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AA" w:rsidRPr="00277EB1" w:rsidRDefault="006104AA" w:rsidP="00277EB1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</w:pP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Хабарландыру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Ерекше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тәртіп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бойынша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сатып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алуды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жүзеге</w:t>
      </w:r>
      <w:proofErr w:type="spellEnd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b/>
          <w:color w:val="252525"/>
          <w:kern w:val="36"/>
          <w:sz w:val="24"/>
          <w:szCs w:val="24"/>
          <w:lang w:eastAsia="ru-RU"/>
        </w:rPr>
        <w:t>асыру</w:t>
      </w:r>
      <w:proofErr w:type="spellEnd"/>
    </w:p>
    <w:p w:rsidR="006104AA" w:rsidRPr="00277EB1" w:rsidRDefault="006104AA" w:rsidP="00277EB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"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Шардара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СЭС" АҚ (161400,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Түркістан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облысы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Шардара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қаласы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Ермуратов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көшесі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13,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sharges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@ mail.ru) "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Самұрық-Қазына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"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ұлттық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әл-ауқат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қоры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"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акционерлік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қоғамының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және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заңды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тұлғалардың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дауыс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беретін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акцияларының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үлестерінің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)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елу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және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одан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да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көп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пайызын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сатып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алуды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жүзеге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асыру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тәртібіне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сәйкес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ерекше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тәртіпті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қолдана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отырып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сатып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алуды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өткізу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туралы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хабарлайды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тікелей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немесе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жанама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түрде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"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Самұрық-Қазына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" АҚ-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ға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меншік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немесе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сенімгерлік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басқару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құқығымен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тиесілі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(2022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жылғы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3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наурыздағы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№ 193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хаттама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 :</w:t>
      </w:r>
    </w:p>
    <w:p w:rsidR="006104AA" w:rsidRPr="00A61D3F" w:rsidRDefault="006104AA" w:rsidP="00474C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№1 Лот</w:t>
      </w:r>
      <w:r w:rsidR="00A61D3F" w:rsidRPr="00A61D3F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A61D3F" w:rsidRPr="00A61D3F">
        <w:rPr>
          <w:rFonts w:ascii="Times New Roman" w:hAnsi="Times New Roman" w:cs="Times New Roman"/>
          <w:sz w:val="24"/>
          <w:szCs w:val="24"/>
          <w:lang w:eastAsia="ru-RU"/>
        </w:rPr>
        <w:t>Электр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энергия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сомасы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A61D3F" w:rsidRPr="00A61D3F">
        <w:rPr>
          <w:rFonts w:ascii="Times New Roman" w:hAnsi="Times New Roman" w:cs="Times New Roman"/>
          <w:sz w:val="24"/>
          <w:szCs w:val="24"/>
          <w:lang w:eastAsia="ru-RU"/>
        </w:rPr>
        <w:t>73 012 000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теңге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1D3F" w:rsidRPr="00A61D3F" w:rsidRDefault="00A61D3F" w:rsidP="00474C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Лот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Табиғи газ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сомасы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152 045 тенге 92 тиын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1D3F" w:rsidRPr="00A61D3F" w:rsidRDefault="00A61D3F" w:rsidP="00474C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Лот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61D3F">
        <w:rPr>
          <w:rFonts w:ascii="Times New Roman" w:hAnsi="Times New Roman" w:cs="Times New Roman"/>
          <w:sz w:val="24"/>
          <w:szCs w:val="24"/>
          <w:lang w:val="kk-KZ" w:eastAsia="ru-RU"/>
        </w:rPr>
        <w:t>Орталықтандырылған сумен жабдықтау жүйелерін пайдалана отырып, суық сумен жабдықтау жөніндегі қызметтер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val="kk-KZ" w:eastAsia="ru-RU"/>
        </w:rPr>
        <w:t>су пайдалану қызметтері</w:t>
      </w:r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)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сомасы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4 200 000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тенге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1D3F" w:rsidRPr="00A61D3F" w:rsidRDefault="00A61D3F" w:rsidP="00474C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Лот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61D3F">
        <w:rPr>
          <w:rFonts w:ascii="Times New Roman" w:hAnsi="Times New Roman" w:cs="Times New Roman"/>
          <w:sz w:val="24"/>
          <w:szCs w:val="24"/>
          <w:lang w:val="kk-KZ" w:eastAsia="ru-RU"/>
        </w:rPr>
        <w:t>Орталықтандырылған сумен жабдықтау жүйелерін қолдана отырып, суық сумен жабдықтау қызметтері. Тұтынылатын су мөлшері-жылына 500 м3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сомасы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228 000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тенге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61D3F" w:rsidRPr="00A61D3F" w:rsidRDefault="00A61D3F" w:rsidP="00474C0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Pr="00A61D3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Лот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61D3F">
        <w:rPr>
          <w:rFonts w:ascii="Times New Roman" w:hAnsi="Times New Roman" w:cs="Times New Roman"/>
          <w:sz w:val="24"/>
          <w:szCs w:val="24"/>
          <w:lang w:val="kk-KZ" w:eastAsia="ru-RU"/>
        </w:rPr>
        <w:t>Нөсер кәрізін/су бұру арығын күтіп ұстау/пайдалану/тазарту жөніндегі қызметтер</w:t>
      </w:r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бөлінген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1D3F">
        <w:rPr>
          <w:rFonts w:ascii="Times New Roman" w:hAnsi="Times New Roman" w:cs="Times New Roman"/>
          <w:sz w:val="24"/>
          <w:szCs w:val="24"/>
          <w:lang w:eastAsia="ru-RU"/>
        </w:rPr>
        <w:t>сомасы</w:t>
      </w:r>
      <w:proofErr w:type="spellEnd"/>
      <w:r w:rsidRPr="00A61D3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142 000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тенге.</w:t>
      </w:r>
    </w:p>
    <w:p w:rsidR="006104AA" w:rsidRPr="00A61D3F" w:rsidRDefault="006104AA" w:rsidP="00474C0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val="kk-KZ" w:eastAsia="ru-RU"/>
        </w:rPr>
      </w:pPr>
      <w:r w:rsidRPr="00277EB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№</w:t>
      </w:r>
      <w:r w:rsidR="00A61D3F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val="kk-KZ" w:eastAsia="ru-RU"/>
        </w:rPr>
        <w:t>6</w:t>
      </w:r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r w:rsidRPr="00277EB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Лот</w:t>
      </w:r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Бағалы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брокерлік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операциялар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бойынша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қызметтер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Сатып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алу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үшін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бөлінген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сомасы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</w:t>
      </w:r>
      <w:r w:rsidR="00A61D3F">
        <w:rPr>
          <w:rFonts w:ascii="Times New Roman" w:eastAsia="Times New Roman" w:hAnsi="Times New Roman" w:cs="Times New Roman"/>
          <w:color w:val="252525"/>
          <w:sz w:val="24"/>
          <w:szCs w:val="24"/>
          <w:lang w:val="kk-KZ" w:eastAsia="ru-RU"/>
        </w:rPr>
        <w:t>3</w:t>
      </w:r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00 000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теңге</w:t>
      </w:r>
      <w:proofErr w:type="spellEnd"/>
      <w:r w:rsidR="00A61D3F">
        <w:rPr>
          <w:rFonts w:ascii="Times New Roman" w:eastAsia="Times New Roman" w:hAnsi="Times New Roman" w:cs="Times New Roman"/>
          <w:color w:val="252525"/>
          <w:sz w:val="24"/>
          <w:szCs w:val="24"/>
          <w:lang w:val="kk-KZ" w:eastAsia="ru-RU"/>
        </w:rPr>
        <w:t>.</w:t>
      </w:r>
      <w:bookmarkStart w:id="0" w:name="_GoBack"/>
      <w:bookmarkEnd w:id="0"/>
    </w:p>
    <w:p w:rsidR="006104AA" w:rsidRPr="00277EB1" w:rsidRDefault="006104AA" w:rsidP="00474C0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Қосымша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ақпарат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пен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анықтамаларды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мына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телефондар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арқылы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алуға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spellStart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болады</w:t>
      </w:r>
      <w:proofErr w:type="spellEnd"/>
      <w:r w:rsidRPr="00277E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 8 (725-35) 2-11-45.</w:t>
      </w:r>
    </w:p>
    <w:p w:rsidR="009C167C" w:rsidRPr="00277EB1" w:rsidRDefault="009C167C" w:rsidP="00277E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67C" w:rsidRPr="0027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F8"/>
    <w:rsid w:val="00277EB1"/>
    <w:rsid w:val="00474C0A"/>
    <w:rsid w:val="006104AA"/>
    <w:rsid w:val="009C167C"/>
    <w:rsid w:val="00A61D3F"/>
    <w:rsid w:val="00A9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1700"/>
  <w15:chartTrackingRefBased/>
  <w15:docId w15:val="{834BF43E-4FB5-4AF6-AA17-7399F409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4AA"/>
    <w:rPr>
      <w:b/>
      <w:bCs/>
    </w:rPr>
  </w:style>
  <w:style w:type="paragraph" w:styleId="a5">
    <w:name w:val="No Spacing"/>
    <w:uiPriority w:val="1"/>
    <w:qFormat/>
    <w:rsid w:val="00A61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Аманов Альмахан</dc:creator>
  <cp:keywords/>
  <dc:description/>
  <cp:lastModifiedBy>Аманов Альмахан</cp:lastModifiedBy>
  <cp:revision>8</cp:revision>
  <dcterms:created xsi:type="dcterms:W3CDTF">2024-12-27T10:13:00Z</dcterms:created>
  <dcterms:modified xsi:type="dcterms:W3CDTF">2024-12-27T10:38:00Z</dcterms:modified>
</cp:coreProperties>
</file>