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DC" w:rsidRDefault="003F4373" w:rsidP="003F4373">
      <w:pPr>
        <w:jc w:val="center"/>
        <w:rPr>
          <w:rFonts w:ascii="Times New Roman" w:hAnsi="Times New Roman" w:cs="Times New Roman"/>
          <w:b/>
          <w:sz w:val="28"/>
          <w:szCs w:val="28"/>
        </w:rPr>
      </w:pPr>
      <w:r w:rsidRPr="003F4373">
        <w:rPr>
          <w:rFonts w:ascii="Times New Roman" w:hAnsi="Times New Roman" w:cs="Times New Roman"/>
          <w:b/>
          <w:sz w:val="28"/>
          <w:szCs w:val="28"/>
        </w:rPr>
        <w:t xml:space="preserve">Общая информация в области ЗОС АО </w:t>
      </w:r>
      <w:r>
        <w:rPr>
          <w:rFonts w:ascii="Times New Roman" w:hAnsi="Times New Roman" w:cs="Times New Roman"/>
          <w:b/>
          <w:sz w:val="28"/>
          <w:szCs w:val="28"/>
        </w:rPr>
        <w:t>«</w:t>
      </w:r>
      <w:proofErr w:type="spellStart"/>
      <w:r w:rsidRPr="003F4373">
        <w:rPr>
          <w:rFonts w:ascii="Times New Roman" w:hAnsi="Times New Roman" w:cs="Times New Roman"/>
          <w:b/>
          <w:sz w:val="28"/>
          <w:szCs w:val="28"/>
        </w:rPr>
        <w:t>Шар</w:t>
      </w:r>
      <w:r>
        <w:rPr>
          <w:rFonts w:ascii="Times New Roman" w:hAnsi="Times New Roman" w:cs="Times New Roman"/>
          <w:b/>
          <w:sz w:val="28"/>
          <w:szCs w:val="28"/>
        </w:rPr>
        <w:t>даринская</w:t>
      </w:r>
      <w:proofErr w:type="spellEnd"/>
      <w:r>
        <w:rPr>
          <w:rFonts w:ascii="Times New Roman" w:hAnsi="Times New Roman" w:cs="Times New Roman"/>
          <w:b/>
          <w:sz w:val="28"/>
          <w:szCs w:val="28"/>
        </w:rPr>
        <w:t xml:space="preserve"> </w:t>
      </w:r>
      <w:r w:rsidRPr="003F4373">
        <w:rPr>
          <w:rFonts w:ascii="Times New Roman" w:hAnsi="Times New Roman" w:cs="Times New Roman"/>
          <w:b/>
          <w:sz w:val="28"/>
          <w:szCs w:val="28"/>
        </w:rPr>
        <w:t>ГЭС</w:t>
      </w:r>
      <w:r>
        <w:rPr>
          <w:rFonts w:ascii="Times New Roman" w:hAnsi="Times New Roman" w:cs="Times New Roman"/>
          <w:b/>
          <w:sz w:val="28"/>
          <w:szCs w:val="28"/>
        </w:rPr>
        <w:t>»</w:t>
      </w:r>
    </w:p>
    <w:p w:rsidR="003F4373" w:rsidRPr="006E5279" w:rsidRDefault="003F4373" w:rsidP="003F4373">
      <w:pPr>
        <w:pStyle w:val="a6"/>
        <w:ind w:firstLine="708"/>
        <w:jc w:val="both"/>
        <w:rPr>
          <w:rFonts w:ascii="Times New Roman" w:hAnsi="Times New Roman" w:cs="Times New Roman"/>
          <w:sz w:val="24"/>
          <w:szCs w:val="24"/>
        </w:rPr>
      </w:pPr>
      <w:proofErr w:type="spellStart"/>
      <w:r w:rsidRPr="006E5279">
        <w:rPr>
          <w:rFonts w:ascii="Times New Roman" w:hAnsi="Times New Roman" w:cs="Times New Roman"/>
          <w:sz w:val="24"/>
          <w:szCs w:val="24"/>
        </w:rPr>
        <w:t>Шардаринская</w:t>
      </w:r>
      <w:proofErr w:type="spellEnd"/>
      <w:r w:rsidRPr="006E5279">
        <w:rPr>
          <w:rFonts w:ascii="Times New Roman" w:hAnsi="Times New Roman" w:cs="Times New Roman"/>
          <w:sz w:val="24"/>
          <w:szCs w:val="24"/>
        </w:rPr>
        <w:t xml:space="preserve"> ГЭС – гидроэлектростанция на реке Сырдарья, замыкающая в Нарын-</w:t>
      </w:r>
      <w:proofErr w:type="spellStart"/>
      <w:r w:rsidRPr="006E5279">
        <w:rPr>
          <w:rFonts w:ascii="Times New Roman" w:hAnsi="Times New Roman" w:cs="Times New Roman"/>
          <w:sz w:val="24"/>
          <w:szCs w:val="24"/>
        </w:rPr>
        <w:t>Сырдаринском</w:t>
      </w:r>
      <w:proofErr w:type="spellEnd"/>
      <w:r w:rsidRPr="006E5279">
        <w:rPr>
          <w:rFonts w:ascii="Times New Roman" w:hAnsi="Times New Roman" w:cs="Times New Roman"/>
          <w:sz w:val="24"/>
          <w:szCs w:val="24"/>
        </w:rPr>
        <w:t xml:space="preserve"> каскаде ГЭС. Эксплуатируется с 1967 года. В настоящее время проводится модернизация гидроагрегатов АО «</w:t>
      </w:r>
      <w:proofErr w:type="spellStart"/>
      <w:r w:rsidRPr="006E5279">
        <w:rPr>
          <w:rFonts w:ascii="Times New Roman" w:hAnsi="Times New Roman" w:cs="Times New Roman"/>
          <w:sz w:val="24"/>
          <w:szCs w:val="24"/>
        </w:rPr>
        <w:t>Шардаринская</w:t>
      </w:r>
      <w:proofErr w:type="spellEnd"/>
      <w:r w:rsidRPr="006E5279">
        <w:rPr>
          <w:rFonts w:ascii="Times New Roman" w:hAnsi="Times New Roman" w:cs="Times New Roman"/>
          <w:sz w:val="24"/>
          <w:szCs w:val="24"/>
        </w:rPr>
        <w:t xml:space="preserve"> ГЭС» расположена в г. </w:t>
      </w:r>
      <w:proofErr w:type="spellStart"/>
      <w:r w:rsidRPr="006E5279">
        <w:rPr>
          <w:rFonts w:ascii="Times New Roman" w:hAnsi="Times New Roman" w:cs="Times New Roman"/>
          <w:sz w:val="24"/>
          <w:szCs w:val="24"/>
        </w:rPr>
        <w:t>Шардара</w:t>
      </w:r>
      <w:proofErr w:type="spellEnd"/>
      <w:r w:rsidRPr="006E5279">
        <w:rPr>
          <w:rFonts w:ascii="Times New Roman" w:hAnsi="Times New Roman" w:cs="Times New Roman"/>
          <w:sz w:val="24"/>
          <w:szCs w:val="24"/>
        </w:rPr>
        <w:t xml:space="preserve"> </w:t>
      </w:r>
      <w:proofErr w:type="spellStart"/>
      <w:r w:rsidRPr="006E5279">
        <w:rPr>
          <w:rFonts w:ascii="Times New Roman" w:hAnsi="Times New Roman" w:cs="Times New Roman"/>
          <w:sz w:val="24"/>
          <w:szCs w:val="24"/>
        </w:rPr>
        <w:t>Шардаринского</w:t>
      </w:r>
      <w:proofErr w:type="spellEnd"/>
      <w:r w:rsidRPr="006E5279">
        <w:rPr>
          <w:rFonts w:ascii="Times New Roman" w:hAnsi="Times New Roman" w:cs="Times New Roman"/>
          <w:sz w:val="24"/>
          <w:szCs w:val="24"/>
        </w:rPr>
        <w:t xml:space="preserve"> района Туркестанской области. Установленная мощность - 63 МВт (на два гидроагрегата), после завершения проекта модернизации, </w:t>
      </w:r>
      <w:proofErr w:type="gramStart"/>
      <w:r w:rsidRPr="006E5279">
        <w:rPr>
          <w:rFonts w:ascii="Times New Roman" w:hAnsi="Times New Roman" w:cs="Times New Roman"/>
          <w:sz w:val="24"/>
          <w:szCs w:val="24"/>
        </w:rPr>
        <w:t>четыре  гидроагрегата</w:t>
      </w:r>
      <w:proofErr w:type="gramEnd"/>
      <w:r w:rsidRPr="006E5279">
        <w:rPr>
          <w:rFonts w:ascii="Times New Roman" w:hAnsi="Times New Roman" w:cs="Times New Roman"/>
          <w:sz w:val="24"/>
          <w:szCs w:val="24"/>
        </w:rPr>
        <w:t xml:space="preserve"> по 31,5 МВт – 126 МВт. </w:t>
      </w:r>
    </w:p>
    <w:p w:rsidR="003F4373" w:rsidRPr="006E5279" w:rsidRDefault="003F4373" w:rsidP="003F4373">
      <w:pPr>
        <w:pStyle w:val="a6"/>
        <w:ind w:firstLine="708"/>
        <w:jc w:val="both"/>
        <w:rPr>
          <w:rFonts w:ascii="Times New Roman" w:hAnsi="Times New Roman" w:cs="Times New Roman"/>
          <w:sz w:val="24"/>
          <w:szCs w:val="24"/>
        </w:rPr>
      </w:pPr>
      <w:r w:rsidRPr="006E5279">
        <w:rPr>
          <w:rFonts w:ascii="Times New Roman" w:hAnsi="Times New Roman" w:cs="Times New Roman"/>
          <w:iCs/>
          <w:sz w:val="24"/>
          <w:szCs w:val="24"/>
        </w:rPr>
        <w:t>Основной вид деятельности Компании</w:t>
      </w:r>
      <w:r w:rsidRPr="006E5279">
        <w:rPr>
          <w:rFonts w:ascii="Times New Roman" w:hAnsi="Times New Roman" w:cs="Times New Roman"/>
          <w:bCs/>
          <w:sz w:val="24"/>
          <w:szCs w:val="24"/>
        </w:rPr>
        <w:t xml:space="preserve"> – </w:t>
      </w:r>
      <w:r w:rsidRPr="006E5279">
        <w:rPr>
          <w:rFonts w:ascii="Times New Roman" w:hAnsi="Times New Roman" w:cs="Times New Roman"/>
          <w:sz w:val="24"/>
          <w:szCs w:val="24"/>
        </w:rPr>
        <w:t xml:space="preserve">выработка электроэнергии, сброс воды из </w:t>
      </w:r>
      <w:proofErr w:type="spellStart"/>
      <w:r w:rsidRPr="006E5279">
        <w:rPr>
          <w:rFonts w:ascii="Times New Roman" w:hAnsi="Times New Roman" w:cs="Times New Roman"/>
          <w:sz w:val="24"/>
          <w:szCs w:val="24"/>
        </w:rPr>
        <w:t>Шардаринского</w:t>
      </w:r>
      <w:proofErr w:type="spellEnd"/>
      <w:r w:rsidRPr="006E5279">
        <w:rPr>
          <w:rFonts w:ascii="Times New Roman" w:hAnsi="Times New Roman" w:cs="Times New Roman"/>
          <w:sz w:val="24"/>
          <w:szCs w:val="24"/>
        </w:rPr>
        <w:t xml:space="preserve"> водохранилища для </w:t>
      </w:r>
      <w:proofErr w:type="spellStart"/>
      <w:r w:rsidRPr="006E5279">
        <w:rPr>
          <w:rFonts w:ascii="Times New Roman" w:hAnsi="Times New Roman" w:cs="Times New Roman"/>
          <w:sz w:val="24"/>
          <w:szCs w:val="24"/>
        </w:rPr>
        <w:t>водообеспечения</w:t>
      </w:r>
      <w:proofErr w:type="spellEnd"/>
      <w:r w:rsidRPr="006E5279">
        <w:rPr>
          <w:rFonts w:ascii="Times New Roman" w:hAnsi="Times New Roman" w:cs="Times New Roman"/>
          <w:sz w:val="24"/>
          <w:szCs w:val="24"/>
        </w:rPr>
        <w:t xml:space="preserve"> отраслей экономики и подачи воды в Аральское море.</w:t>
      </w:r>
    </w:p>
    <w:p w:rsidR="003F4373" w:rsidRPr="006E5279" w:rsidRDefault="003F4373" w:rsidP="003F4373">
      <w:pPr>
        <w:pStyle w:val="a6"/>
        <w:ind w:firstLine="708"/>
        <w:jc w:val="both"/>
        <w:rPr>
          <w:rFonts w:ascii="Times New Roman" w:hAnsi="Times New Roman" w:cs="Times New Roman"/>
          <w:sz w:val="24"/>
          <w:szCs w:val="24"/>
        </w:rPr>
      </w:pPr>
      <w:r w:rsidRPr="006E5279">
        <w:rPr>
          <w:rFonts w:ascii="Times New Roman" w:hAnsi="Times New Roman" w:cs="Times New Roman"/>
          <w:sz w:val="24"/>
          <w:szCs w:val="24"/>
        </w:rPr>
        <w:t xml:space="preserve">В состав сооружений </w:t>
      </w:r>
      <w:proofErr w:type="spellStart"/>
      <w:r w:rsidRPr="006E5279">
        <w:rPr>
          <w:rFonts w:ascii="Times New Roman" w:hAnsi="Times New Roman" w:cs="Times New Roman"/>
          <w:sz w:val="24"/>
          <w:szCs w:val="24"/>
        </w:rPr>
        <w:t>Шардаринской</w:t>
      </w:r>
      <w:proofErr w:type="spellEnd"/>
      <w:r w:rsidRPr="006E5279">
        <w:rPr>
          <w:rFonts w:ascii="Times New Roman" w:hAnsi="Times New Roman" w:cs="Times New Roman"/>
          <w:sz w:val="24"/>
          <w:szCs w:val="24"/>
        </w:rPr>
        <w:t xml:space="preserve"> ГЭС входят: здание станции совмещенного типа с двумя донными водосбросами и монтажной площадкой, комплексное распределительное устройство с </w:t>
      </w:r>
      <w:proofErr w:type="spellStart"/>
      <w:r w:rsidRPr="006E5279">
        <w:rPr>
          <w:rFonts w:ascii="Times New Roman" w:hAnsi="Times New Roman" w:cs="Times New Roman"/>
          <w:sz w:val="24"/>
          <w:szCs w:val="24"/>
        </w:rPr>
        <w:t>элегазовой</w:t>
      </w:r>
      <w:proofErr w:type="spellEnd"/>
      <w:r w:rsidRPr="006E5279">
        <w:rPr>
          <w:rFonts w:ascii="Times New Roman" w:hAnsi="Times New Roman" w:cs="Times New Roman"/>
          <w:sz w:val="24"/>
          <w:szCs w:val="24"/>
        </w:rPr>
        <w:t xml:space="preserve"> изоляцией 110 </w:t>
      </w:r>
      <w:proofErr w:type="spellStart"/>
      <w:r w:rsidRPr="006E5279">
        <w:rPr>
          <w:rFonts w:ascii="Times New Roman" w:hAnsi="Times New Roman" w:cs="Times New Roman"/>
          <w:sz w:val="24"/>
          <w:szCs w:val="24"/>
        </w:rPr>
        <w:t>кВ</w:t>
      </w:r>
      <w:proofErr w:type="spellEnd"/>
      <w:r w:rsidRPr="006E5279">
        <w:rPr>
          <w:rFonts w:ascii="Times New Roman" w:hAnsi="Times New Roman" w:cs="Times New Roman"/>
          <w:sz w:val="24"/>
          <w:szCs w:val="24"/>
        </w:rPr>
        <w:t xml:space="preserve">, административно-управленческое здание, гараж. </w:t>
      </w:r>
    </w:p>
    <w:p w:rsidR="003F4373" w:rsidRPr="006E5279" w:rsidRDefault="003F4373" w:rsidP="003F4373">
      <w:pPr>
        <w:pStyle w:val="a6"/>
        <w:ind w:firstLine="708"/>
        <w:jc w:val="both"/>
        <w:rPr>
          <w:rFonts w:ascii="Times New Roman" w:hAnsi="Times New Roman" w:cs="Times New Roman"/>
          <w:sz w:val="24"/>
          <w:szCs w:val="24"/>
        </w:rPr>
      </w:pPr>
      <w:r w:rsidRPr="006E5279">
        <w:rPr>
          <w:rFonts w:ascii="Times New Roman" w:hAnsi="Times New Roman" w:cs="Times New Roman"/>
          <w:sz w:val="24"/>
          <w:szCs w:val="24"/>
        </w:rPr>
        <w:t xml:space="preserve">Согласно </w:t>
      </w:r>
      <w:proofErr w:type="gramStart"/>
      <w:r w:rsidRPr="006E5279">
        <w:rPr>
          <w:rFonts w:ascii="Times New Roman" w:hAnsi="Times New Roman" w:cs="Times New Roman"/>
          <w:sz w:val="24"/>
          <w:szCs w:val="24"/>
        </w:rPr>
        <w:t xml:space="preserve">Заключению государственной экологической экспертизы </w:t>
      </w:r>
      <w:proofErr w:type="spellStart"/>
      <w:r w:rsidRPr="006E5279">
        <w:rPr>
          <w:rFonts w:ascii="Times New Roman" w:hAnsi="Times New Roman" w:cs="Times New Roman"/>
          <w:sz w:val="24"/>
          <w:szCs w:val="24"/>
        </w:rPr>
        <w:t>Шардаринская</w:t>
      </w:r>
      <w:proofErr w:type="spellEnd"/>
      <w:r w:rsidRPr="006E5279">
        <w:rPr>
          <w:rFonts w:ascii="Times New Roman" w:hAnsi="Times New Roman" w:cs="Times New Roman"/>
          <w:sz w:val="24"/>
          <w:szCs w:val="24"/>
        </w:rPr>
        <w:t xml:space="preserve"> ГЭС</w:t>
      </w:r>
      <w:proofErr w:type="gramEnd"/>
      <w:r w:rsidRPr="006E5279">
        <w:rPr>
          <w:rFonts w:ascii="Times New Roman" w:hAnsi="Times New Roman" w:cs="Times New Roman"/>
          <w:sz w:val="24"/>
          <w:szCs w:val="24"/>
        </w:rPr>
        <w:t xml:space="preserve"> относится к </w:t>
      </w:r>
      <w:r w:rsidRPr="006E5279">
        <w:rPr>
          <w:rFonts w:ascii="Times New Roman" w:hAnsi="Times New Roman" w:cs="Times New Roman"/>
          <w:sz w:val="24"/>
          <w:szCs w:val="24"/>
          <w:lang w:val="en-US"/>
        </w:rPr>
        <w:t>III</w:t>
      </w:r>
      <w:r w:rsidRPr="006E5279">
        <w:rPr>
          <w:rFonts w:ascii="Times New Roman" w:hAnsi="Times New Roman" w:cs="Times New Roman"/>
          <w:sz w:val="24"/>
          <w:szCs w:val="24"/>
        </w:rPr>
        <w:t xml:space="preserve"> категории по значимости и полноте оценки воздействия и к 4 классу опасности по санитарной классификации производственных объектов.</w:t>
      </w:r>
    </w:p>
    <w:p w:rsidR="003F4373" w:rsidRPr="006E5279" w:rsidRDefault="003F4373" w:rsidP="003F4373">
      <w:pPr>
        <w:pStyle w:val="a3"/>
        <w:tabs>
          <w:tab w:val="left" w:pos="426"/>
        </w:tabs>
        <w:spacing w:after="0" w:line="240" w:lineRule="auto"/>
        <w:ind w:left="0"/>
        <w:jc w:val="both"/>
        <w:rPr>
          <w:rFonts w:ascii="Times New Roman" w:hAnsi="Times New Roman" w:cs="Times New Roman"/>
          <w:b/>
          <w:color w:val="222222"/>
          <w:sz w:val="24"/>
          <w:szCs w:val="24"/>
        </w:rPr>
      </w:pPr>
      <w:r w:rsidRPr="006E5279">
        <w:rPr>
          <w:rFonts w:ascii="Times New Roman" w:hAnsi="Times New Roman" w:cs="Times New Roman"/>
          <w:b/>
          <w:color w:val="222222"/>
          <w:sz w:val="24"/>
          <w:szCs w:val="24"/>
        </w:rPr>
        <w:t>Общая часть</w:t>
      </w:r>
    </w:p>
    <w:p w:rsidR="003F4373" w:rsidRPr="006E5279" w:rsidRDefault="003F4373" w:rsidP="003F4373">
      <w:pPr>
        <w:pStyle w:val="a3"/>
        <w:tabs>
          <w:tab w:val="left" w:pos="426"/>
        </w:tabs>
        <w:spacing w:after="0" w:line="240" w:lineRule="auto"/>
        <w:ind w:left="0"/>
        <w:jc w:val="both"/>
        <w:rPr>
          <w:rFonts w:ascii="Times New Roman" w:hAnsi="Times New Roman" w:cs="Times New Roman"/>
          <w:b/>
          <w:color w:val="222222"/>
          <w:sz w:val="24"/>
          <w:szCs w:val="24"/>
        </w:rPr>
      </w:pPr>
      <w:r>
        <w:rPr>
          <w:rFonts w:ascii="Times New Roman" w:hAnsi="Times New Roman" w:cs="Times New Roman"/>
          <w:color w:val="222222"/>
          <w:sz w:val="24"/>
          <w:szCs w:val="24"/>
        </w:rPr>
        <w:tab/>
      </w:r>
      <w:r w:rsidRPr="006E5279">
        <w:rPr>
          <w:rFonts w:ascii="Times New Roman" w:hAnsi="Times New Roman" w:cs="Times New Roman"/>
          <w:color w:val="222222"/>
          <w:sz w:val="24"/>
          <w:szCs w:val="24"/>
        </w:rPr>
        <w:t>АО «</w:t>
      </w:r>
      <w:proofErr w:type="spellStart"/>
      <w:r w:rsidRPr="006E5279">
        <w:rPr>
          <w:rFonts w:ascii="Times New Roman" w:hAnsi="Times New Roman" w:cs="Times New Roman"/>
          <w:color w:val="222222"/>
          <w:sz w:val="24"/>
          <w:szCs w:val="24"/>
        </w:rPr>
        <w:t>Шардаринская</w:t>
      </w:r>
      <w:proofErr w:type="spellEnd"/>
      <w:r w:rsidRPr="006E5279">
        <w:rPr>
          <w:rFonts w:ascii="Times New Roman" w:hAnsi="Times New Roman" w:cs="Times New Roman"/>
          <w:color w:val="222222"/>
          <w:sz w:val="24"/>
          <w:szCs w:val="24"/>
        </w:rPr>
        <w:t xml:space="preserve"> ГЭС»</w:t>
      </w:r>
      <w:r w:rsidRPr="006E5279">
        <w:rPr>
          <w:rFonts w:ascii="Times New Roman" w:hAnsi="Times New Roman" w:cs="Times New Roman"/>
          <w:sz w:val="24"/>
          <w:szCs w:val="24"/>
        </w:rPr>
        <w:t xml:space="preserve"> ежегодно планирует и осваивает средства на охрану окружающей среды, осуществляет мониторинг воздействия на биоразнообразие, на предприятии </w:t>
      </w:r>
      <w:r w:rsidRPr="006E5279">
        <w:rPr>
          <w:rFonts w:ascii="Times New Roman" w:hAnsi="Times New Roman" w:cs="Times New Roman"/>
          <w:b/>
          <w:color w:val="222222"/>
          <w:sz w:val="24"/>
          <w:szCs w:val="24"/>
        </w:rPr>
        <w:t xml:space="preserve"> </w:t>
      </w:r>
      <w:r w:rsidRPr="006E5279">
        <w:rPr>
          <w:rFonts w:ascii="Times New Roman" w:eastAsia="Times New Roman" w:hAnsi="Times New Roman" w:cs="Times New Roman"/>
          <w:sz w:val="24"/>
          <w:szCs w:val="24"/>
        </w:rPr>
        <w:t>разработан весь перечень твердых отходов в документе «</w:t>
      </w:r>
      <w:r w:rsidRPr="006E5279">
        <w:rPr>
          <w:rFonts w:ascii="Times New Roman" w:hAnsi="Times New Roman" w:cs="Times New Roman"/>
          <w:bCs/>
          <w:color w:val="000000"/>
          <w:sz w:val="24"/>
          <w:szCs w:val="24"/>
        </w:rPr>
        <w:t>Паспорта опасных отходов промышленного производства АО «</w:t>
      </w:r>
      <w:proofErr w:type="spellStart"/>
      <w:r w:rsidRPr="006E5279">
        <w:rPr>
          <w:rFonts w:ascii="Times New Roman" w:hAnsi="Times New Roman" w:cs="Times New Roman"/>
          <w:bCs/>
          <w:color w:val="000000"/>
          <w:sz w:val="24"/>
          <w:szCs w:val="24"/>
        </w:rPr>
        <w:t>Шардаринская</w:t>
      </w:r>
      <w:proofErr w:type="spellEnd"/>
      <w:r w:rsidRPr="006E5279">
        <w:rPr>
          <w:rFonts w:ascii="Times New Roman" w:hAnsi="Times New Roman" w:cs="Times New Roman"/>
          <w:bCs/>
          <w:color w:val="000000"/>
          <w:sz w:val="24"/>
          <w:szCs w:val="24"/>
        </w:rPr>
        <w:t xml:space="preserve"> ГЭС»», классификация отходов производилась в соответствии с «Классификатором токсичных промышленных отходов производства предприятий РК», также разработано и</w:t>
      </w:r>
      <w:r w:rsidRPr="006E5279">
        <w:rPr>
          <w:rFonts w:ascii="Times New Roman" w:eastAsia="Times New Roman" w:hAnsi="Times New Roman" w:cs="Times New Roman"/>
          <w:sz w:val="24"/>
          <w:szCs w:val="24"/>
        </w:rPr>
        <w:t xml:space="preserve"> действует внутренне нормативный документ (ВНД) «Правила обращения с отходами производства и потребления ШГЭС-ПР-09/02».</w:t>
      </w:r>
    </w:p>
    <w:p w:rsidR="003F4373" w:rsidRPr="006E5279" w:rsidRDefault="003F4373" w:rsidP="003F4373">
      <w:pPr>
        <w:autoSpaceDE w:val="0"/>
        <w:autoSpaceDN w:val="0"/>
        <w:adjustRightInd w:val="0"/>
        <w:spacing w:after="0" w:line="240" w:lineRule="auto"/>
        <w:jc w:val="both"/>
        <w:rPr>
          <w:rFonts w:ascii="Times New Roman" w:hAnsi="Times New Roman" w:cs="Times New Roman"/>
          <w:sz w:val="24"/>
          <w:szCs w:val="24"/>
        </w:rPr>
      </w:pPr>
      <w:r w:rsidRPr="006E5279">
        <w:rPr>
          <w:rFonts w:ascii="Times New Roman" w:hAnsi="Times New Roman" w:cs="Times New Roman"/>
          <w:bCs/>
          <w:sz w:val="24"/>
          <w:szCs w:val="24"/>
        </w:rPr>
        <w:t>Общие расходы и инвестиции на охрану окружающей среды, с разбивкой по типам указаны ниже в таблице №1</w:t>
      </w:r>
      <w:r w:rsidRPr="006E5279">
        <w:rPr>
          <w:rFonts w:ascii="Times New Roman" w:hAnsi="Times New Roman" w:cs="Times New Roman"/>
          <w:sz w:val="24"/>
          <w:szCs w:val="24"/>
        </w:rPr>
        <w:t>.</w:t>
      </w:r>
    </w:p>
    <w:p w:rsidR="003F4373" w:rsidRPr="00234000" w:rsidRDefault="003F4373" w:rsidP="003F43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b/>
          <w:color w:val="222222"/>
          <w:sz w:val="24"/>
          <w:szCs w:val="24"/>
        </w:rPr>
        <w:tab/>
      </w:r>
      <w:r>
        <w:rPr>
          <w:rFonts w:ascii="Times New Roman" w:hAnsi="Times New Roman" w:cs="Times New Roman"/>
          <w:color w:val="222222"/>
          <w:sz w:val="24"/>
          <w:szCs w:val="24"/>
        </w:rPr>
        <w:t>(Таблица №1)</w:t>
      </w:r>
    </w:p>
    <w:tbl>
      <w:tblPr>
        <w:tblStyle w:val="a5"/>
        <w:tblW w:w="8590" w:type="dxa"/>
        <w:jc w:val="center"/>
        <w:tblLayout w:type="fixed"/>
        <w:tblLook w:val="04A0" w:firstRow="1" w:lastRow="0" w:firstColumn="1" w:lastColumn="0" w:noHBand="0" w:noVBand="1"/>
      </w:tblPr>
      <w:tblGrid>
        <w:gridCol w:w="2869"/>
        <w:gridCol w:w="1177"/>
        <w:gridCol w:w="1508"/>
        <w:gridCol w:w="1418"/>
        <w:gridCol w:w="1618"/>
      </w:tblGrid>
      <w:tr w:rsidR="003F4373" w:rsidRPr="00333414" w:rsidTr="001E4CBA">
        <w:trPr>
          <w:jc w:val="center"/>
        </w:trPr>
        <w:tc>
          <w:tcPr>
            <w:tcW w:w="2869" w:type="dxa"/>
            <w:vMerge w:val="restart"/>
            <w:tcBorders>
              <w:top w:val="single" w:sz="4" w:space="0" w:color="auto"/>
              <w:left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177" w:type="dxa"/>
            <w:vMerge w:val="restart"/>
            <w:tcBorders>
              <w:top w:val="single" w:sz="4" w:space="0" w:color="auto"/>
              <w:left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r w:rsidRPr="00333414">
              <w:rPr>
                <w:rFonts w:ascii="Times New Roman" w:hAnsi="Times New Roman" w:cs="Times New Roman"/>
                <w:bCs/>
                <w:sz w:val="20"/>
                <w:szCs w:val="20"/>
              </w:rPr>
              <w:t>Единица измерения</w:t>
            </w:r>
          </w:p>
        </w:tc>
        <w:tc>
          <w:tcPr>
            <w:tcW w:w="4544" w:type="dxa"/>
            <w:gridSpan w:val="3"/>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bCs/>
                <w:sz w:val="20"/>
                <w:szCs w:val="20"/>
              </w:rPr>
            </w:pPr>
            <w:r w:rsidRPr="00333414">
              <w:rPr>
                <w:rFonts w:ascii="Times New Roman" w:hAnsi="Times New Roman" w:cs="Times New Roman"/>
                <w:bCs/>
                <w:sz w:val="20"/>
                <w:szCs w:val="20"/>
              </w:rPr>
              <w:t>сумма</w:t>
            </w:r>
          </w:p>
        </w:tc>
      </w:tr>
      <w:tr w:rsidR="003F4373" w:rsidRPr="00333414" w:rsidTr="001E4CBA">
        <w:trPr>
          <w:jc w:val="center"/>
        </w:trPr>
        <w:tc>
          <w:tcPr>
            <w:tcW w:w="2869" w:type="dxa"/>
            <w:vMerge/>
            <w:tcBorders>
              <w:left w:val="single" w:sz="4" w:space="0" w:color="auto"/>
              <w:bottom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177" w:type="dxa"/>
            <w:vMerge/>
            <w:tcBorders>
              <w:left w:val="single" w:sz="4" w:space="0" w:color="auto"/>
              <w:bottom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508"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rPr>
                <w:rFonts w:ascii="Times New Roman" w:hAnsi="Times New Roman" w:cs="Times New Roman"/>
                <w:bCs/>
                <w:sz w:val="20"/>
                <w:szCs w:val="20"/>
              </w:rPr>
            </w:pPr>
            <w:r>
              <w:rPr>
                <w:rFonts w:ascii="Times New Roman" w:hAnsi="Times New Roman" w:cs="Times New Roman"/>
                <w:bCs/>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rPr>
                <w:rFonts w:ascii="Times New Roman" w:hAnsi="Times New Roman" w:cs="Times New Roman"/>
                <w:bCs/>
                <w:sz w:val="20"/>
                <w:szCs w:val="20"/>
              </w:rPr>
            </w:pPr>
            <w:r>
              <w:rPr>
                <w:rFonts w:ascii="Times New Roman" w:hAnsi="Times New Roman" w:cs="Times New Roman"/>
                <w:bCs/>
                <w:sz w:val="20"/>
                <w:szCs w:val="20"/>
              </w:rPr>
              <w:t>2019</w:t>
            </w:r>
          </w:p>
        </w:tc>
        <w:tc>
          <w:tcPr>
            <w:tcW w:w="1618"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rPr>
                <w:rFonts w:ascii="Times New Roman" w:hAnsi="Times New Roman" w:cs="Times New Roman"/>
                <w:bCs/>
                <w:sz w:val="20"/>
                <w:szCs w:val="20"/>
              </w:rPr>
            </w:pPr>
            <w:r>
              <w:rPr>
                <w:rFonts w:ascii="Times New Roman" w:hAnsi="Times New Roman" w:cs="Times New Roman"/>
                <w:bCs/>
                <w:sz w:val="20"/>
                <w:szCs w:val="20"/>
              </w:rPr>
              <w:t>2020</w:t>
            </w:r>
          </w:p>
        </w:tc>
      </w:tr>
      <w:tr w:rsidR="003F4373" w:rsidRPr="00333414" w:rsidTr="001E4CBA">
        <w:trPr>
          <w:jc w:val="center"/>
        </w:trPr>
        <w:tc>
          <w:tcPr>
            <w:tcW w:w="2869" w:type="dxa"/>
            <w:tcBorders>
              <w:top w:val="single" w:sz="4" w:space="0" w:color="auto"/>
              <w:left w:val="single" w:sz="4" w:space="0" w:color="auto"/>
              <w:bottom w:val="single" w:sz="4" w:space="0" w:color="auto"/>
              <w:right w:val="single" w:sz="4" w:space="0" w:color="auto"/>
            </w:tcBorders>
            <w:vAlign w:val="center"/>
          </w:tcPr>
          <w:p w:rsidR="003F4373" w:rsidRPr="00333414" w:rsidRDefault="003F4373" w:rsidP="001E4CBA">
            <w:pPr>
              <w:tabs>
                <w:tab w:val="left" w:pos="0"/>
              </w:tabs>
              <w:jc w:val="center"/>
              <w:rPr>
                <w:rFonts w:ascii="Times New Roman" w:hAnsi="Times New Roman" w:cs="Times New Roman"/>
                <w:sz w:val="20"/>
                <w:szCs w:val="20"/>
              </w:rPr>
            </w:pPr>
            <w:r>
              <w:rPr>
                <w:rFonts w:ascii="Times New Roman" w:hAnsi="Times New Roman" w:cs="Times New Roman"/>
                <w:sz w:val="20"/>
                <w:szCs w:val="20"/>
              </w:rPr>
              <w:t>*</w:t>
            </w:r>
            <w:r w:rsidRPr="00333414">
              <w:rPr>
                <w:rFonts w:ascii="Times New Roman" w:hAnsi="Times New Roman" w:cs="Times New Roman"/>
                <w:sz w:val="20"/>
                <w:szCs w:val="20"/>
              </w:rPr>
              <w:t>расходы, связанные с обращением с отходами и очисткой выбросов</w:t>
            </w:r>
            <w:r>
              <w:rPr>
                <w:rFonts w:ascii="Times New Roman" w:hAnsi="Times New Roman" w:cs="Times New Roman"/>
                <w:sz w:val="20"/>
                <w:szCs w:val="20"/>
              </w:rPr>
              <w:t>, сбросов</w:t>
            </w:r>
            <w:r w:rsidRPr="00333414">
              <w:rPr>
                <w:rFonts w:ascii="Times New Roman" w:hAnsi="Times New Roman" w:cs="Times New Roman"/>
                <w:sz w:val="20"/>
                <w:szCs w:val="20"/>
              </w:rPr>
              <w:t>, а также ликвидацией экологического ущерба</w:t>
            </w:r>
          </w:p>
        </w:tc>
        <w:tc>
          <w:tcPr>
            <w:tcW w:w="11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Тыс. тенге</w:t>
            </w:r>
          </w:p>
        </w:tc>
        <w:tc>
          <w:tcPr>
            <w:tcW w:w="150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890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912,023</w:t>
            </w:r>
          </w:p>
        </w:tc>
        <w:tc>
          <w:tcPr>
            <w:tcW w:w="16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965,353</w:t>
            </w:r>
          </w:p>
        </w:tc>
      </w:tr>
      <w:tr w:rsidR="003F4373" w:rsidRPr="00333414" w:rsidTr="001E4CBA">
        <w:trPr>
          <w:jc w:val="center"/>
        </w:trPr>
        <w:tc>
          <w:tcPr>
            <w:tcW w:w="2869" w:type="dxa"/>
            <w:tcBorders>
              <w:top w:val="single" w:sz="4" w:space="0" w:color="auto"/>
              <w:left w:val="single" w:sz="4" w:space="0" w:color="auto"/>
              <w:bottom w:val="single" w:sz="4" w:space="0" w:color="auto"/>
              <w:right w:val="single" w:sz="4" w:space="0" w:color="auto"/>
            </w:tcBorders>
            <w:vAlign w:val="center"/>
          </w:tcPr>
          <w:p w:rsidR="003F4373" w:rsidRPr="00333414" w:rsidRDefault="003F4373" w:rsidP="001E4CBA">
            <w:pPr>
              <w:tabs>
                <w:tab w:val="left" w:pos="0"/>
              </w:tabs>
              <w:jc w:val="center"/>
              <w:rPr>
                <w:rFonts w:ascii="Times New Roman" w:hAnsi="Times New Roman" w:cs="Times New Roman"/>
                <w:sz w:val="20"/>
                <w:szCs w:val="20"/>
              </w:rPr>
            </w:pPr>
            <w:r>
              <w:rPr>
                <w:rFonts w:ascii="Times New Roman" w:hAnsi="Times New Roman" w:cs="Times New Roman"/>
                <w:sz w:val="20"/>
                <w:szCs w:val="20"/>
              </w:rPr>
              <w:t>**</w:t>
            </w:r>
            <w:r w:rsidRPr="00333414">
              <w:rPr>
                <w:rFonts w:ascii="Times New Roman" w:hAnsi="Times New Roman" w:cs="Times New Roman"/>
                <w:sz w:val="20"/>
                <w:szCs w:val="20"/>
              </w:rPr>
              <w:t>расходы на предотвращение воздействия на окружающую среду и систему экологического менеджмента</w:t>
            </w:r>
          </w:p>
        </w:tc>
        <w:tc>
          <w:tcPr>
            <w:tcW w:w="11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Тыс. тенге</w:t>
            </w:r>
          </w:p>
        </w:tc>
        <w:tc>
          <w:tcPr>
            <w:tcW w:w="150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703</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1,484</w:t>
            </w:r>
          </w:p>
        </w:tc>
        <w:tc>
          <w:tcPr>
            <w:tcW w:w="16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spacing w:before="240"/>
              <w:jc w:val="center"/>
              <w:rPr>
                <w:rFonts w:ascii="Times New Roman" w:hAnsi="Times New Roman" w:cs="Times New Roman"/>
                <w:sz w:val="20"/>
                <w:szCs w:val="20"/>
              </w:rPr>
            </w:pPr>
            <w:r>
              <w:rPr>
                <w:rFonts w:ascii="Times New Roman" w:hAnsi="Times New Roman" w:cs="Times New Roman"/>
                <w:sz w:val="20"/>
                <w:szCs w:val="20"/>
              </w:rPr>
              <w:t>1,619</w:t>
            </w:r>
          </w:p>
        </w:tc>
      </w:tr>
    </w:tbl>
    <w:p w:rsidR="003F4373" w:rsidRDefault="003F4373" w:rsidP="003F4373">
      <w:pPr>
        <w:autoSpaceDE w:val="0"/>
        <w:autoSpaceDN w:val="0"/>
        <w:adjustRightInd w:val="0"/>
        <w:spacing w:after="0" w:line="240" w:lineRule="auto"/>
        <w:jc w:val="both"/>
        <w:rPr>
          <w:rFonts w:ascii="Times New Roman" w:hAnsi="Times New Roman" w:cs="Times New Roman"/>
          <w:sz w:val="24"/>
          <w:szCs w:val="24"/>
        </w:rPr>
      </w:pPr>
    </w:p>
    <w:p w:rsidR="003F4373" w:rsidRPr="006E5279" w:rsidRDefault="003F4373" w:rsidP="003F4373">
      <w:pPr>
        <w:pStyle w:val="a3"/>
        <w:numPr>
          <w:ilvl w:val="0"/>
          <w:numId w:val="1"/>
        </w:numPr>
        <w:tabs>
          <w:tab w:val="left" w:pos="284"/>
        </w:tabs>
        <w:spacing w:after="0"/>
        <w:jc w:val="both"/>
        <w:rPr>
          <w:rFonts w:ascii="Times New Roman" w:hAnsi="Times New Roman" w:cs="Times New Roman"/>
          <w:b/>
          <w:sz w:val="24"/>
          <w:szCs w:val="24"/>
        </w:rPr>
      </w:pPr>
      <w:r w:rsidRPr="006E5279">
        <w:rPr>
          <w:rFonts w:ascii="Times New Roman" w:hAnsi="Times New Roman" w:cs="Times New Roman"/>
          <w:b/>
          <w:sz w:val="24"/>
          <w:szCs w:val="24"/>
        </w:rPr>
        <w:t>Аспект «Вода»</w:t>
      </w:r>
    </w:p>
    <w:p w:rsidR="003F4373" w:rsidRPr="006E5279" w:rsidRDefault="003F4373" w:rsidP="003F4373">
      <w:pPr>
        <w:pStyle w:val="a6"/>
        <w:ind w:firstLine="360"/>
        <w:jc w:val="both"/>
        <w:rPr>
          <w:rFonts w:ascii="Times New Roman" w:hAnsi="Times New Roman" w:cs="Times New Roman"/>
          <w:sz w:val="24"/>
          <w:szCs w:val="24"/>
          <w:lang w:val="kk-KZ"/>
        </w:rPr>
      </w:pPr>
      <w:r w:rsidRPr="006E5279">
        <w:rPr>
          <w:rFonts w:ascii="Times New Roman" w:hAnsi="Times New Roman" w:cs="Times New Roman"/>
          <w:sz w:val="24"/>
          <w:szCs w:val="24"/>
        </w:rPr>
        <w:t>АО «</w:t>
      </w:r>
      <w:proofErr w:type="spellStart"/>
      <w:r w:rsidRPr="006E5279">
        <w:rPr>
          <w:rFonts w:ascii="Times New Roman" w:hAnsi="Times New Roman" w:cs="Times New Roman"/>
          <w:sz w:val="24"/>
          <w:szCs w:val="24"/>
        </w:rPr>
        <w:t>Шардаринская</w:t>
      </w:r>
      <w:proofErr w:type="spellEnd"/>
      <w:r w:rsidRPr="006E5279">
        <w:rPr>
          <w:rFonts w:ascii="Times New Roman" w:hAnsi="Times New Roman" w:cs="Times New Roman"/>
          <w:sz w:val="24"/>
          <w:szCs w:val="24"/>
        </w:rPr>
        <w:t xml:space="preserve"> ГЭС» специализируется на ирригации, энергетике, борьбе с наводнениями является замыкающей гидроэлектростанцией </w:t>
      </w:r>
      <w:r w:rsidRPr="006E5279">
        <w:rPr>
          <w:rFonts w:ascii="Times New Roman" w:hAnsi="Times New Roman" w:cs="Times New Roman"/>
          <w:sz w:val="24"/>
          <w:szCs w:val="24"/>
          <w:lang w:val="kk-KZ"/>
        </w:rPr>
        <w:t>Первичный водопользователь в течении года подает воду из Шардаринского водохранилища Вторичному (АО «Шардаринская ГЭС») водопользователю через створ ГЭС для выробатки электроэнергии, в зависимости от водности года, обязуясь извещать Вторичного водопользователя об ожидаемых изменениях в подаче воды.</w:t>
      </w:r>
      <w:r w:rsidRPr="006E5279">
        <w:rPr>
          <w:rFonts w:ascii="Times New Roman" w:hAnsi="Times New Roman" w:cs="Times New Roman"/>
          <w:sz w:val="24"/>
          <w:szCs w:val="24"/>
        </w:rPr>
        <w:t xml:space="preserve"> Нарын-</w:t>
      </w:r>
      <w:proofErr w:type="spellStart"/>
      <w:r w:rsidRPr="006E5279">
        <w:rPr>
          <w:rFonts w:ascii="Times New Roman" w:hAnsi="Times New Roman" w:cs="Times New Roman"/>
          <w:sz w:val="24"/>
          <w:szCs w:val="24"/>
        </w:rPr>
        <w:t>Сырдаринского</w:t>
      </w:r>
      <w:proofErr w:type="spellEnd"/>
      <w:r w:rsidRPr="006E5279">
        <w:rPr>
          <w:rFonts w:ascii="Times New Roman" w:hAnsi="Times New Roman" w:cs="Times New Roman"/>
          <w:sz w:val="24"/>
          <w:szCs w:val="24"/>
        </w:rPr>
        <w:t xml:space="preserve"> каскада на реке Сырдарья. Попуск воды через </w:t>
      </w:r>
      <w:proofErr w:type="spellStart"/>
      <w:r w:rsidRPr="006E5279">
        <w:rPr>
          <w:rFonts w:ascii="Times New Roman" w:hAnsi="Times New Roman" w:cs="Times New Roman"/>
          <w:sz w:val="24"/>
          <w:szCs w:val="24"/>
        </w:rPr>
        <w:t>Шардаринское</w:t>
      </w:r>
      <w:proofErr w:type="spellEnd"/>
      <w:r w:rsidRPr="006E5279">
        <w:rPr>
          <w:rFonts w:ascii="Times New Roman" w:hAnsi="Times New Roman" w:cs="Times New Roman"/>
          <w:sz w:val="24"/>
          <w:szCs w:val="24"/>
        </w:rPr>
        <w:t xml:space="preserve"> водохранилище регулируется комитетом по водным ресурсам Министерства экологии, геологии и природных ресурсов Республики Казахстан.</w:t>
      </w:r>
      <w:r w:rsidRPr="006E5279">
        <w:rPr>
          <w:sz w:val="24"/>
          <w:szCs w:val="24"/>
          <w:lang w:val="kk-KZ"/>
        </w:rPr>
        <w:t xml:space="preserve"> </w:t>
      </w:r>
      <w:r w:rsidRPr="006E5279">
        <w:rPr>
          <w:rFonts w:ascii="Times New Roman" w:hAnsi="Times New Roman" w:cs="Times New Roman"/>
          <w:sz w:val="24"/>
          <w:szCs w:val="24"/>
          <w:lang w:val="kk-KZ"/>
        </w:rPr>
        <w:t>АО «Шардаринская ГЭС» заключает договор с РГП «Казсушар». По условиям договора</w:t>
      </w:r>
      <w:r>
        <w:rPr>
          <w:rFonts w:ascii="Times New Roman" w:hAnsi="Times New Roman" w:cs="Times New Roman"/>
          <w:sz w:val="24"/>
          <w:szCs w:val="24"/>
          <w:lang w:val="kk-KZ"/>
        </w:rPr>
        <w:t>.</w:t>
      </w:r>
    </w:p>
    <w:p w:rsidR="003F4373" w:rsidRPr="006E5279" w:rsidRDefault="003F4373" w:rsidP="003F4373">
      <w:pPr>
        <w:pStyle w:val="a6"/>
        <w:ind w:firstLine="360"/>
        <w:jc w:val="both"/>
        <w:rPr>
          <w:rFonts w:ascii="Times New Roman" w:hAnsi="Times New Roman" w:cs="Times New Roman"/>
          <w:sz w:val="24"/>
          <w:szCs w:val="24"/>
          <w:lang w:val="kk-KZ"/>
        </w:rPr>
      </w:pPr>
      <w:r w:rsidRPr="006E5279">
        <w:rPr>
          <w:rFonts w:ascii="Times New Roman" w:hAnsi="Times New Roman" w:cs="Times New Roman"/>
          <w:sz w:val="24"/>
          <w:szCs w:val="24"/>
          <w:lang w:val="kk-KZ"/>
        </w:rPr>
        <w:t xml:space="preserve">Источником водоснабжения для производственных нужд служит р. Сырдарья и Шардаринское водохранилище. Вода используется на хоз-бытовые и производственные </w:t>
      </w:r>
      <w:r w:rsidRPr="006E5279">
        <w:rPr>
          <w:rFonts w:ascii="Times New Roman" w:hAnsi="Times New Roman" w:cs="Times New Roman"/>
          <w:sz w:val="24"/>
          <w:szCs w:val="24"/>
          <w:lang w:val="kk-KZ"/>
        </w:rPr>
        <w:lastRenderedPageBreak/>
        <w:t>нужды. Обеззараживание воды производится на установке «Таза су» производительность по 0,5 м3/час. Установка предназначена для механической очистки, обессоливания умягчения исходной воды и обеззараживания ультрафиолетовым излучением очищенной воды для исключения вторичного биопоражения.</w:t>
      </w:r>
    </w:p>
    <w:p w:rsidR="003F4373" w:rsidRPr="006E5279" w:rsidRDefault="003F4373" w:rsidP="003F4373">
      <w:pPr>
        <w:pStyle w:val="a6"/>
        <w:ind w:firstLine="360"/>
        <w:jc w:val="both"/>
        <w:rPr>
          <w:rFonts w:ascii="Times New Roman" w:hAnsi="Times New Roman" w:cs="Times New Roman"/>
          <w:sz w:val="24"/>
          <w:szCs w:val="24"/>
          <w:lang w:val="kk-KZ"/>
        </w:rPr>
      </w:pPr>
      <w:r w:rsidRPr="006E5279">
        <w:rPr>
          <w:rFonts w:ascii="Times New Roman" w:hAnsi="Times New Roman" w:cs="Times New Roman"/>
          <w:sz w:val="24"/>
          <w:szCs w:val="24"/>
          <w:lang w:val="kk-KZ"/>
        </w:rPr>
        <w:t>Водоотведение Шардаринской ГЭС осуществляется двумя водовыпусками:</w:t>
      </w:r>
    </w:p>
    <w:p w:rsidR="003F4373" w:rsidRPr="006E5279" w:rsidRDefault="003F4373" w:rsidP="003F4373">
      <w:pPr>
        <w:pStyle w:val="a6"/>
        <w:jc w:val="both"/>
        <w:rPr>
          <w:rFonts w:ascii="Times New Roman" w:hAnsi="Times New Roman" w:cs="Times New Roman"/>
          <w:sz w:val="24"/>
          <w:szCs w:val="24"/>
          <w:lang w:val="kk-KZ"/>
        </w:rPr>
      </w:pPr>
      <w:r w:rsidRPr="006E5279">
        <w:rPr>
          <w:rFonts w:ascii="Times New Roman" w:hAnsi="Times New Roman" w:cs="Times New Roman"/>
          <w:sz w:val="24"/>
          <w:szCs w:val="24"/>
          <w:lang w:val="kk-KZ"/>
        </w:rPr>
        <w:t>Водовыпуск №1 в р. Сырдарья, сброс условно чистых стоков, проходящих через. Источниками загрязнения являются турбины, при эксплуатации которых может быть утечка турбинного масла через неплотность в баках трубопроводов. Потеря масла регламентируется, сбросное турбинное масло представляет собой товарный продукт.</w:t>
      </w:r>
    </w:p>
    <w:p w:rsidR="003F4373" w:rsidRPr="006E5279" w:rsidRDefault="003F4373" w:rsidP="003F4373">
      <w:pPr>
        <w:pStyle w:val="a6"/>
        <w:jc w:val="both"/>
        <w:rPr>
          <w:rFonts w:ascii="Times New Roman" w:hAnsi="Times New Roman" w:cs="Times New Roman"/>
          <w:sz w:val="24"/>
          <w:szCs w:val="24"/>
          <w:lang w:val="kk-KZ"/>
        </w:rPr>
      </w:pPr>
      <w:r w:rsidRPr="006E5279">
        <w:rPr>
          <w:rFonts w:ascii="Times New Roman" w:hAnsi="Times New Roman" w:cs="Times New Roman"/>
          <w:sz w:val="24"/>
          <w:szCs w:val="24"/>
          <w:lang w:val="kk-KZ"/>
        </w:rPr>
        <w:t xml:space="preserve">Водовыпуск №2-в фильтрующие колодцы хозбытовых стоков после очистки на станции «Астра-40». Хоз-бытовые сточные воды отводятся на станцию биологической очистки, далее в два отстойных колодца, затем в три фильтрующих колодца. </w:t>
      </w:r>
      <w:proofErr w:type="spellStart"/>
      <w:r w:rsidRPr="006E5279">
        <w:rPr>
          <w:rFonts w:ascii="Times New Roman" w:eastAsia="Times New Roman" w:hAnsi="Times New Roman" w:cs="Times New Roman"/>
          <w:sz w:val="24"/>
          <w:szCs w:val="24"/>
        </w:rPr>
        <w:t>Шардаринской</w:t>
      </w:r>
      <w:proofErr w:type="spellEnd"/>
      <w:r w:rsidRPr="006E5279">
        <w:rPr>
          <w:rFonts w:ascii="Times New Roman" w:eastAsia="Times New Roman" w:hAnsi="Times New Roman" w:cs="Times New Roman"/>
          <w:sz w:val="24"/>
          <w:szCs w:val="24"/>
        </w:rPr>
        <w:t xml:space="preserve"> ГЭС и региональными водными ресурсами ежемесячно проводится мониторинг качества воды. Анализ качества воды ежемесячно подается в </w:t>
      </w:r>
      <w:proofErr w:type="spellStart"/>
      <w:r w:rsidRPr="006E5279">
        <w:rPr>
          <w:rFonts w:ascii="Times New Roman" w:eastAsia="Times New Roman" w:hAnsi="Times New Roman" w:cs="Times New Roman"/>
          <w:sz w:val="24"/>
          <w:szCs w:val="24"/>
        </w:rPr>
        <w:t>санитарно</w:t>
      </w:r>
      <w:proofErr w:type="spellEnd"/>
      <w:r w:rsidRPr="006E5279">
        <w:rPr>
          <w:rFonts w:ascii="Times New Roman" w:eastAsia="Times New Roman" w:hAnsi="Times New Roman" w:cs="Times New Roman"/>
          <w:sz w:val="24"/>
          <w:szCs w:val="24"/>
        </w:rPr>
        <w:t xml:space="preserve"> эпидемиологический центр г. </w:t>
      </w:r>
      <w:proofErr w:type="spellStart"/>
      <w:r w:rsidRPr="006E5279">
        <w:rPr>
          <w:rFonts w:ascii="Times New Roman" w:eastAsia="Times New Roman" w:hAnsi="Times New Roman" w:cs="Times New Roman"/>
          <w:sz w:val="24"/>
          <w:szCs w:val="24"/>
        </w:rPr>
        <w:t>Шардара</w:t>
      </w:r>
      <w:proofErr w:type="spellEnd"/>
      <w:r w:rsidRPr="006E5279">
        <w:rPr>
          <w:rFonts w:ascii="Times New Roman" w:eastAsia="Times New Roman" w:hAnsi="Times New Roman" w:cs="Times New Roman"/>
          <w:sz w:val="24"/>
          <w:szCs w:val="24"/>
        </w:rPr>
        <w:t>. АО «</w:t>
      </w:r>
      <w:proofErr w:type="spellStart"/>
      <w:r w:rsidRPr="006E5279">
        <w:rPr>
          <w:rFonts w:ascii="Times New Roman" w:eastAsia="Times New Roman" w:hAnsi="Times New Roman" w:cs="Times New Roman"/>
          <w:sz w:val="24"/>
          <w:szCs w:val="24"/>
        </w:rPr>
        <w:t>Шардаринская</w:t>
      </w:r>
      <w:proofErr w:type="spellEnd"/>
      <w:r w:rsidRPr="006E5279">
        <w:rPr>
          <w:rFonts w:ascii="Times New Roman" w:eastAsia="Times New Roman" w:hAnsi="Times New Roman" w:cs="Times New Roman"/>
          <w:sz w:val="24"/>
          <w:szCs w:val="24"/>
        </w:rPr>
        <w:t xml:space="preserve"> ГЭС» проводит </w:t>
      </w:r>
      <w:r w:rsidRPr="006E5279">
        <w:rPr>
          <w:rFonts w:ascii="Times New Roman" w:hAnsi="Times New Roman" w:cs="Times New Roman"/>
          <w:sz w:val="24"/>
          <w:szCs w:val="24"/>
        </w:rPr>
        <w:t>производственный экологический контроль (ПЭК).</w:t>
      </w:r>
      <w:r w:rsidRPr="006E5279">
        <w:rPr>
          <w:rFonts w:ascii="Times New Roman" w:eastAsia="Times New Roman" w:hAnsi="Times New Roman" w:cs="Times New Roman"/>
          <w:sz w:val="24"/>
          <w:szCs w:val="24"/>
        </w:rPr>
        <w:t xml:space="preserve"> Ежеквартально о</w:t>
      </w:r>
      <w:r w:rsidRPr="006E5279">
        <w:rPr>
          <w:rFonts w:ascii="Times New Roman" w:hAnsi="Times New Roman" w:cs="Times New Roman"/>
          <w:sz w:val="24"/>
          <w:szCs w:val="24"/>
        </w:rPr>
        <w:t xml:space="preserve">тчет по производственному экологическому контролю направляется в </w:t>
      </w:r>
      <w:r w:rsidRPr="006E5279">
        <w:rPr>
          <w:rFonts w:ascii="Times New Roman" w:hAnsi="Times New Roman" w:cs="Times New Roman"/>
          <w:sz w:val="24"/>
          <w:szCs w:val="24"/>
          <w:lang w:val="kk-KZ"/>
        </w:rPr>
        <w:t>«Департамент эко</w:t>
      </w:r>
      <w:r>
        <w:rPr>
          <w:rFonts w:ascii="Times New Roman" w:hAnsi="Times New Roman" w:cs="Times New Roman"/>
          <w:sz w:val="24"/>
          <w:szCs w:val="24"/>
          <w:lang w:val="kk-KZ"/>
        </w:rPr>
        <w:t>логии по Туркестанской области».</w:t>
      </w:r>
    </w:p>
    <w:p w:rsidR="003F4373" w:rsidRPr="006E5279" w:rsidRDefault="003F4373" w:rsidP="003F4373">
      <w:pPr>
        <w:pStyle w:val="a6"/>
        <w:ind w:firstLine="708"/>
        <w:jc w:val="both"/>
        <w:rPr>
          <w:rFonts w:ascii="Times New Roman" w:hAnsi="Times New Roman" w:cs="Times New Roman"/>
          <w:sz w:val="24"/>
          <w:szCs w:val="24"/>
          <w:lang w:val="kk-KZ"/>
        </w:rPr>
      </w:pPr>
      <w:r w:rsidRPr="006E5279">
        <w:rPr>
          <w:rFonts w:ascii="Times New Roman" w:hAnsi="Times New Roman" w:cs="Times New Roman"/>
          <w:sz w:val="24"/>
          <w:szCs w:val="24"/>
        </w:rPr>
        <w:t>В АО «</w:t>
      </w:r>
      <w:proofErr w:type="spellStart"/>
      <w:r w:rsidRPr="006E5279">
        <w:rPr>
          <w:rFonts w:ascii="Times New Roman" w:hAnsi="Times New Roman" w:cs="Times New Roman"/>
          <w:sz w:val="24"/>
          <w:szCs w:val="24"/>
        </w:rPr>
        <w:t>Шардаринская</w:t>
      </w:r>
      <w:proofErr w:type="spellEnd"/>
      <w:r w:rsidRPr="006E5279">
        <w:rPr>
          <w:rFonts w:ascii="Times New Roman" w:hAnsi="Times New Roman" w:cs="Times New Roman"/>
          <w:sz w:val="24"/>
          <w:szCs w:val="24"/>
        </w:rPr>
        <w:t xml:space="preserve"> ГЭС» д</w:t>
      </w:r>
      <w:r w:rsidRPr="006E5279">
        <w:rPr>
          <w:rFonts w:ascii="Times New Roman" w:hAnsi="Times New Roman" w:cs="Times New Roman"/>
          <w:sz w:val="24"/>
          <w:szCs w:val="24"/>
          <w:lang w:val="kk-KZ"/>
        </w:rPr>
        <w:t>лительный срок эксплуатации турбин и гидроагрегатов привел к их естественному физическому износу. Находящиеся в аварийном состоянии узлы гидроагрегатов предстовляли собой постоянную угрозу возникновения ав</w:t>
      </w:r>
      <w:r>
        <w:rPr>
          <w:rFonts w:ascii="Times New Roman" w:hAnsi="Times New Roman" w:cs="Times New Roman"/>
          <w:sz w:val="24"/>
          <w:szCs w:val="24"/>
          <w:lang w:val="kk-KZ"/>
        </w:rPr>
        <w:t>а</w:t>
      </w:r>
      <w:r w:rsidRPr="006E5279">
        <w:rPr>
          <w:rFonts w:ascii="Times New Roman" w:hAnsi="Times New Roman" w:cs="Times New Roman"/>
          <w:sz w:val="24"/>
          <w:szCs w:val="24"/>
          <w:lang w:val="kk-KZ"/>
        </w:rPr>
        <w:t>рийной ситуации и нанесения экологического ущерба компонентам окружающей природной среды. В связи с этим можно отметить, что организация и проведение работ по модернизации силового оборудования, ремонта здания ГЭС и замена всего технологического комплекса гидроагрегатов Шардаринской ГЭС является природоохранным мероприятием, обеспечивающим нормальный режим работы в эксплуатации гидротехнических сооружений.</w:t>
      </w:r>
    </w:p>
    <w:p w:rsidR="003F4373" w:rsidRPr="006E5279" w:rsidRDefault="003F4373" w:rsidP="003F4373">
      <w:pPr>
        <w:pStyle w:val="a3"/>
        <w:numPr>
          <w:ilvl w:val="0"/>
          <w:numId w:val="1"/>
        </w:numPr>
        <w:tabs>
          <w:tab w:val="left" w:pos="284"/>
        </w:tabs>
        <w:spacing w:after="0"/>
        <w:jc w:val="both"/>
        <w:rPr>
          <w:rFonts w:ascii="Times New Roman" w:hAnsi="Times New Roman" w:cs="Times New Roman"/>
          <w:b/>
          <w:sz w:val="24"/>
          <w:szCs w:val="24"/>
        </w:rPr>
      </w:pPr>
      <w:r w:rsidRPr="006E5279">
        <w:rPr>
          <w:rFonts w:ascii="Times New Roman" w:hAnsi="Times New Roman" w:cs="Times New Roman"/>
          <w:b/>
          <w:sz w:val="24"/>
          <w:szCs w:val="24"/>
        </w:rPr>
        <w:t>Аспект «Биоразнообразие»</w:t>
      </w:r>
    </w:p>
    <w:p w:rsidR="003F4373" w:rsidRPr="006E5279" w:rsidRDefault="003F4373" w:rsidP="003F4373">
      <w:pPr>
        <w:pStyle w:val="a6"/>
        <w:ind w:firstLine="360"/>
        <w:jc w:val="both"/>
        <w:rPr>
          <w:rFonts w:ascii="Times New Roman" w:eastAsia="Times New Roman" w:hAnsi="Times New Roman" w:cs="Times New Roman"/>
          <w:sz w:val="24"/>
          <w:szCs w:val="24"/>
        </w:rPr>
      </w:pPr>
      <w:r w:rsidRPr="006E5279">
        <w:rPr>
          <w:rFonts w:ascii="Times New Roman" w:eastAsia="Times New Roman" w:hAnsi="Times New Roman" w:cs="Times New Roman"/>
          <w:sz w:val="24"/>
          <w:szCs w:val="24"/>
        </w:rPr>
        <w:t xml:space="preserve">В </w:t>
      </w:r>
      <w:r w:rsidRPr="006E5279">
        <w:rPr>
          <w:rFonts w:ascii="Times New Roman" w:hAnsi="Times New Roman" w:cs="Times New Roman"/>
          <w:sz w:val="24"/>
          <w:szCs w:val="24"/>
        </w:rPr>
        <w:t>АО «</w:t>
      </w:r>
      <w:proofErr w:type="spellStart"/>
      <w:r w:rsidRPr="006E5279">
        <w:rPr>
          <w:rFonts w:ascii="Times New Roman" w:hAnsi="Times New Roman" w:cs="Times New Roman"/>
          <w:sz w:val="24"/>
          <w:szCs w:val="24"/>
        </w:rPr>
        <w:t>Шардаринская</w:t>
      </w:r>
      <w:proofErr w:type="spellEnd"/>
      <w:r w:rsidRPr="006E5279">
        <w:rPr>
          <w:rFonts w:ascii="Times New Roman" w:hAnsi="Times New Roman" w:cs="Times New Roman"/>
          <w:sz w:val="24"/>
          <w:szCs w:val="24"/>
        </w:rPr>
        <w:t xml:space="preserve"> ГЭС» осуществляется мониторинг воздействия на биоразнообразие, ведется журнал регистрации результатов мониторинга.</w:t>
      </w:r>
      <w:r w:rsidRPr="006E5279">
        <w:rPr>
          <w:rFonts w:ascii="Times New Roman" w:eastAsia="Times New Roman" w:hAnsi="Times New Roman" w:cs="Times New Roman"/>
          <w:sz w:val="24"/>
          <w:szCs w:val="24"/>
        </w:rPr>
        <w:t xml:space="preserve"> В настоящее время, по предложению Казахского научно-исследовательского института рыбного хозяйства, </w:t>
      </w:r>
      <w:proofErr w:type="spellStart"/>
      <w:r w:rsidRPr="006E5279">
        <w:rPr>
          <w:rFonts w:ascii="Times New Roman" w:eastAsia="Times New Roman" w:hAnsi="Times New Roman" w:cs="Times New Roman"/>
          <w:sz w:val="24"/>
          <w:szCs w:val="24"/>
        </w:rPr>
        <w:t>рыбозащита</w:t>
      </w:r>
      <w:proofErr w:type="spellEnd"/>
      <w:r w:rsidRPr="006E5279">
        <w:rPr>
          <w:rFonts w:ascii="Times New Roman" w:eastAsia="Times New Roman" w:hAnsi="Times New Roman" w:cs="Times New Roman"/>
          <w:sz w:val="24"/>
          <w:szCs w:val="24"/>
        </w:rPr>
        <w:t xml:space="preserve"> осуществляется методом освещения поверхности воды вблизи водозабора прожекторами, для образования световых пятен перед турбинными водоводами и снижения потерь рыбной молоди. Согласно договора №3-Т, была установлена «Сороудерживающая решетка 5,5-12-3,0» 624554 код 32ЦД1 для АО «</w:t>
      </w:r>
      <w:proofErr w:type="spellStart"/>
      <w:r w:rsidRPr="006E5279">
        <w:rPr>
          <w:rFonts w:ascii="Times New Roman" w:eastAsia="Times New Roman" w:hAnsi="Times New Roman" w:cs="Times New Roman"/>
          <w:sz w:val="24"/>
          <w:szCs w:val="24"/>
        </w:rPr>
        <w:t>Шардаринская</w:t>
      </w:r>
      <w:proofErr w:type="spellEnd"/>
      <w:r w:rsidRPr="006E5279">
        <w:rPr>
          <w:rFonts w:ascii="Times New Roman" w:eastAsia="Times New Roman" w:hAnsi="Times New Roman" w:cs="Times New Roman"/>
          <w:sz w:val="24"/>
          <w:szCs w:val="24"/>
        </w:rPr>
        <w:t xml:space="preserve"> ГЭС». «Сороудерживающая решетка» расположена со стороны верхнего бьефа на входе воды перед рабочей камерой и является заградительным сооружением. Передвижение рыб происходит через отводы для холостого водосброса (ХВС).</w:t>
      </w:r>
    </w:p>
    <w:p w:rsidR="003F4373" w:rsidRDefault="003F4373" w:rsidP="003F4373">
      <w:pPr>
        <w:pStyle w:val="a3"/>
        <w:numPr>
          <w:ilvl w:val="0"/>
          <w:numId w:val="1"/>
        </w:numPr>
        <w:tabs>
          <w:tab w:val="left" w:pos="284"/>
        </w:tabs>
        <w:spacing w:after="0"/>
        <w:jc w:val="both"/>
        <w:rPr>
          <w:rFonts w:ascii="Times New Roman" w:hAnsi="Times New Roman" w:cs="Times New Roman"/>
          <w:b/>
          <w:sz w:val="24"/>
          <w:szCs w:val="24"/>
        </w:rPr>
      </w:pPr>
      <w:r w:rsidRPr="004A254A">
        <w:rPr>
          <w:rFonts w:ascii="Times New Roman" w:hAnsi="Times New Roman" w:cs="Times New Roman"/>
          <w:b/>
          <w:sz w:val="24"/>
          <w:szCs w:val="24"/>
        </w:rPr>
        <w:t>Аспект «Выбросы»</w:t>
      </w:r>
    </w:p>
    <w:p w:rsidR="003F4373" w:rsidRPr="00B84335" w:rsidRDefault="003F4373" w:rsidP="003F4373">
      <w:pPr>
        <w:pStyle w:val="a6"/>
        <w:ind w:firstLine="360"/>
        <w:jc w:val="both"/>
        <w:rPr>
          <w:rFonts w:ascii="Times New Roman" w:hAnsi="Times New Roman" w:cs="Times New Roman"/>
          <w:snapToGrid w:val="0"/>
          <w:sz w:val="24"/>
          <w:szCs w:val="24"/>
        </w:rPr>
      </w:pPr>
      <w:r w:rsidRPr="00B84335">
        <w:rPr>
          <w:rFonts w:ascii="Times New Roman" w:hAnsi="Times New Roman" w:cs="Times New Roman"/>
          <w:sz w:val="24"/>
          <w:szCs w:val="24"/>
        </w:rPr>
        <w:t xml:space="preserve">Основными источниками загрязнения атмосферы на предприятии являются: </w:t>
      </w:r>
      <w:r w:rsidRPr="00B84335">
        <w:rPr>
          <w:rFonts w:ascii="Times New Roman" w:hAnsi="Times New Roman" w:cs="Times New Roman"/>
          <w:snapToGrid w:val="0"/>
          <w:sz w:val="24"/>
          <w:szCs w:val="24"/>
        </w:rPr>
        <w:t>механический участок турбинного цеха (ист.0001), столярный цех гаража (ист.0004), механический участок турбинного цеха (ист.6001), сварочный участок турбинного цеха (ист.6002), мастерская турбинного цеха (ист.6005), столярный цех гаража (ист.6006), навес столярного цеха гаража (ист.6007), моторный участок гаража (ист.6009), моторный участок гаража (ист.6010), сварочный участок гаража (ист.6011), покрасочный  участок гаража (ист.6012), бетонный узел гаража (ит.6013).</w:t>
      </w:r>
    </w:p>
    <w:p w:rsidR="003F4373" w:rsidRPr="00B84335" w:rsidRDefault="003F4373" w:rsidP="003F4373">
      <w:pPr>
        <w:pStyle w:val="a6"/>
        <w:ind w:firstLine="360"/>
        <w:jc w:val="both"/>
        <w:rPr>
          <w:rFonts w:ascii="Times New Roman" w:hAnsi="Times New Roman" w:cs="Times New Roman"/>
          <w:sz w:val="24"/>
          <w:szCs w:val="24"/>
          <w:lang w:val="kk-KZ"/>
        </w:rPr>
      </w:pPr>
      <w:r w:rsidRPr="00B84335">
        <w:rPr>
          <w:rFonts w:ascii="Times New Roman" w:hAnsi="Times New Roman" w:cs="Times New Roman"/>
          <w:sz w:val="24"/>
          <w:szCs w:val="24"/>
        </w:rPr>
        <w:t>Для определения объема выбросов от организованных и неорганизованных источников   использован расчетный метод н</w:t>
      </w:r>
      <w:r w:rsidRPr="00B84335">
        <w:rPr>
          <w:rFonts w:ascii="Times New Roman" w:hAnsi="Times New Roman" w:cs="Times New Roman"/>
          <w:sz w:val="24"/>
          <w:szCs w:val="24"/>
          <w:lang w:val="kk-KZ"/>
        </w:rPr>
        <w:t>а основании СТ РК 2036-2010 р. 5.4. «Виды и назначение методов, используемых при контроле выбросов в атмосферу». Данный метод применим для определения выбросов большого числа мелких источников, в том числе неорганизованных, рассредоточенных по территории предприятия.</w:t>
      </w:r>
    </w:p>
    <w:p w:rsidR="003F4373" w:rsidRDefault="003F4373" w:rsidP="003F4373">
      <w:pPr>
        <w:pStyle w:val="a3"/>
        <w:tabs>
          <w:tab w:val="left" w:pos="284"/>
        </w:tabs>
        <w:spacing w:before="240" w:after="0"/>
        <w:ind w:left="0" w:firstLine="709"/>
        <w:jc w:val="both"/>
        <w:rPr>
          <w:rFonts w:ascii="Times New Roman" w:eastAsiaTheme="minorHAnsi" w:hAnsi="Times New Roman" w:cs="Times New Roman"/>
          <w:b/>
          <w:sz w:val="24"/>
          <w:szCs w:val="24"/>
          <w:lang w:val="en-US"/>
        </w:rPr>
      </w:pPr>
    </w:p>
    <w:p w:rsidR="003F4373" w:rsidRDefault="003F4373" w:rsidP="003F4373">
      <w:pPr>
        <w:pStyle w:val="a3"/>
        <w:tabs>
          <w:tab w:val="left" w:pos="284"/>
        </w:tabs>
        <w:spacing w:before="240" w:after="0"/>
        <w:ind w:left="0" w:firstLine="709"/>
        <w:jc w:val="both"/>
        <w:rPr>
          <w:rFonts w:ascii="Times New Roman" w:hAnsi="Times New Roman" w:cs="Times New Roman"/>
          <w:b/>
          <w:sz w:val="24"/>
          <w:szCs w:val="24"/>
        </w:rPr>
      </w:pPr>
      <w:r w:rsidRPr="004A254A">
        <w:rPr>
          <w:rFonts w:ascii="Times New Roman" w:eastAsiaTheme="minorHAnsi" w:hAnsi="Times New Roman" w:cs="Times New Roman"/>
          <w:b/>
          <w:sz w:val="24"/>
          <w:szCs w:val="24"/>
          <w:lang w:val="en-US"/>
        </w:rPr>
        <w:lastRenderedPageBreak/>
        <w:t>I</w:t>
      </w:r>
      <w:r>
        <w:rPr>
          <w:rFonts w:ascii="Times New Roman" w:eastAsiaTheme="minorHAnsi" w:hAnsi="Times New Roman" w:cs="Times New Roman"/>
          <w:b/>
          <w:sz w:val="24"/>
          <w:szCs w:val="24"/>
          <w:lang w:val="en-US"/>
        </w:rPr>
        <w:t>V</w:t>
      </w:r>
      <w:r>
        <w:rPr>
          <w:rFonts w:ascii="Times New Roman" w:eastAsiaTheme="minorHAnsi" w:hAnsi="Times New Roman" w:cs="Times New Roman"/>
          <w:b/>
          <w:sz w:val="24"/>
          <w:szCs w:val="24"/>
        </w:rPr>
        <w:t>.</w:t>
      </w:r>
      <w:r w:rsidRPr="00436657">
        <w:rPr>
          <w:rFonts w:ascii="Times New Roman" w:hAnsi="Times New Roman" w:cs="Times New Roman"/>
          <w:b/>
          <w:sz w:val="24"/>
          <w:szCs w:val="24"/>
        </w:rPr>
        <w:t xml:space="preserve"> Аспект «</w:t>
      </w:r>
      <w:r>
        <w:rPr>
          <w:rFonts w:ascii="Times New Roman" w:hAnsi="Times New Roman" w:cs="Times New Roman"/>
          <w:b/>
          <w:sz w:val="24"/>
          <w:szCs w:val="24"/>
        </w:rPr>
        <w:t>О</w:t>
      </w:r>
      <w:r w:rsidRPr="00436657">
        <w:rPr>
          <w:rFonts w:ascii="Times New Roman" w:hAnsi="Times New Roman" w:cs="Times New Roman"/>
          <w:b/>
          <w:sz w:val="24"/>
          <w:szCs w:val="24"/>
        </w:rPr>
        <w:t>тходы»</w:t>
      </w:r>
    </w:p>
    <w:p w:rsidR="003F4373" w:rsidRPr="006E5279" w:rsidRDefault="003F4373" w:rsidP="003F4373">
      <w:pPr>
        <w:spacing w:after="0" w:line="240" w:lineRule="auto"/>
        <w:ind w:firstLine="708"/>
        <w:jc w:val="both"/>
        <w:rPr>
          <w:rFonts w:ascii="Times New Roman" w:eastAsia="Times New Roman" w:hAnsi="Times New Roman" w:cs="Times New Roman"/>
          <w:sz w:val="24"/>
          <w:szCs w:val="24"/>
        </w:rPr>
      </w:pPr>
      <w:proofErr w:type="spellStart"/>
      <w:r w:rsidRPr="006E5279">
        <w:rPr>
          <w:rFonts w:ascii="Times New Roman" w:eastAsia="Times New Roman" w:hAnsi="Times New Roman" w:cs="Times New Roman"/>
          <w:sz w:val="24"/>
          <w:szCs w:val="24"/>
        </w:rPr>
        <w:t>Шардаринская</w:t>
      </w:r>
      <w:proofErr w:type="spellEnd"/>
      <w:r w:rsidRPr="006E5279">
        <w:rPr>
          <w:rFonts w:ascii="Times New Roman" w:eastAsia="Times New Roman" w:hAnsi="Times New Roman" w:cs="Times New Roman"/>
          <w:sz w:val="24"/>
          <w:szCs w:val="24"/>
        </w:rPr>
        <w:t xml:space="preserve"> гидроэлектростанция не имеет собственного полигона по утилизации отходов. Производственные отходы по договору сдаются организациям, имеющим лицензию на утилизацию. Так заключен договор с</w:t>
      </w:r>
      <w:r>
        <w:rPr>
          <w:rFonts w:ascii="Times New Roman" w:eastAsia="Times New Roman" w:hAnsi="Times New Roman" w:cs="Times New Roman"/>
          <w:sz w:val="24"/>
          <w:szCs w:val="24"/>
        </w:rPr>
        <w:t xml:space="preserve"> «ГКП </w:t>
      </w:r>
      <w:proofErr w:type="spellStart"/>
      <w:r>
        <w:rPr>
          <w:rFonts w:ascii="Times New Roman" w:eastAsia="Times New Roman" w:hAnsi="Times New Roman" w:cs="Times New Roman"/>
          <w:sz w:val="24"/>
          <w:szCs w:val="24"/>
        </w:rPr>
        <w:t>Шардара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Сервис»  №</w:t>
      </w:r>
      <w:proofErr w:type="gramEnd"/>
      <w:r>
        <w:rPr>
          <w:rFonts w:ascii="Times New Roman" w:eastAsia="Times New Roman" w:hAnsi="Times New Roman" w:cs="Times New Roman"/>
          <w:sz w:val="24"/>
          <w:szCs w:val="24"/>
        </w:rPr>
        <w:t xml:space="preserve"> 1 от 08 января 2021</w:t>
      </w:r>
      <w:bookmarkStart w:id="0" w:name="_GoBack"/>
      <w:bookmarkEnd w:id="0"/>
      <w:r w:rsidRPr="006E5279">
        <w:rPr>
          <w:rFonts w:ascii="Times New Roman" w:eastAsia="Times New Roman" w:hAnsi="Times New Roman" w:cs="Times New Roman"/>
          <w:sz w:val="24"/>
          <w:szCs w:val="24"/>
        </w:rPr>
        <w:t xml:space="preserve"> года «на сбор, вывоз, захоронение и утилизацию ТБО (твердо-бытовых отходов), по откачке септика». Заключен договор с ТОО «</w:t>
      </w:r>
      <w:r w:rsidRPr="006E5279">
        <w:rPr>
          <w:rFonts w:ascii="Times New Roman" w:eastAsia="Times New Roman" w:hAnsi="Times New Roman" w:cs="Times New Roman"/>
          <w:sz w:val="24"/>
          <w:szCs w:val="24"/>
          <w:lang w:val="en-US"/>
        </w:rPr>
        <w:t>ZASYL</w:t>
      </w:r>
      <w:r w:rsidRPr="006E5279">
        <w:rPr>
          <w:rFonts w:ascii="Times New Roman" w:eastAsia="Times New Roman" w:hAnsi="Times New Roman" w:cs="Times New Roman"/>
          <w:sz w:val="24"/>
          <w:szCs w:val="24"/>
        </w:rPr>
        <w:t xml:space="preserve"> </w:t>
      </w:r>
      <w:r w:rsidRPr="006E5279">
        <w:rPr>
          <w:rFonts w:ascii="Times New Roman" w:eastAsia="Times New Roman" w:hAnsi="Times New Roman" w:cs="Times New Roman"/>
          <w:sz w:val="24"/>
          <w:szCs w:val="24"/>
          <w:lang w:val="en-US"/>
        </w:rPr>
        <w:t>ZHER</w:t>
      </w:r>
      <w:r w:rsidRPr="006E5279">
        <w:rPr>
          <w:rFonts w:ascii="Times New Roman" w:eastAsia="Times New Roman" w:hAnsi="Times New Roman" w:cs="Times New Roman"/>
          <w:sz w:val="24"/>
          <w:szCs w:val="24"/>
        </w:rPr>
        <w:t xml:space="preserve"> </w:t>
      </w:r>
      <w:proofErr w:type="gramStart"/>
      <w:r w:rsidRPr="006E5279">
        <w:rPr>
          <w:rFonts w:ascii="Times New Roman" w:eastAsia="Times New Roman" w:hAnsi="Times New Roman" w:cs="Times New Roman"/>
          <w:sz w:val="24"/>
          <w:szCs w:val="24"/>
          <w:lang w:val="en-US"/>
        </w:rPr>
        <w:t>KZ</w:t>
      </w:r>
      <w:r w:rsidRPr="006E5279">
        <w:rPr>
          <w:rFonts w:ascii="Times New Roman" w:eastAsia="Times New Roman" w:hAnsi="Times New Roman" w:cs="Times New Roman"/>
          <w:sz w:val="24"/>
          <w:szCs w:val="24"/>
        </w:rPr>
        <w:t>»  №</w:t>
      </w:r>
      <w:proofErr w:type="gramEnd"/>
      <w:r w:rsidRPr="006E5279">
        <w:rPr>
          <w:rFonts w:ascii="Times New Roman" w:eastAsia="Times New Roman" w:hAnsi="Times New Roman" w:cs="Times New Roman"/>
          <w:sz w:val="24"/>
          <w:szCs w:val="24"/>
        </w:rPr>
        <w:t xml:space="preserve"> 5 от 26 марта 2020 года «на услуги по утилизации опасных отходов». Заключены договора с ТОО «</w:t>
      </w:r>
      <w:proofErr w:type="spellStart"/>
      <w:proofErr w:type="gramStart"/>
      <w:r w:rsidRPr="006E5279">
        <w:rPr>
          <w:rFonts w:ascii="Times New Roman" w:eastAsia="Times New Roman" w:hAnsi="Times New Roman" w:cs="Times New Roman"/>
          <w:sz w:val="24"/>
          <w:szCs w:val="24"/>
        </w:rPr>
        <w:t>Даурен</w:t>
      </w:r>
      <w:proofErr w:type="spellEnd"/>
      <w:r w:rsidRPr="006E5279">
        <w:rPr>
          <w:rFonts w:ascii="Times New Roman" w:eastAsia="Times New Roman" w:hAnsi="Times New Roman" w:cs="Times New Roman"/>
          <w:sz w:val="24"/>
          <w:szCs w:val="24"/>
        </w:rPr>
        <w:t>»  №</w:t>
      </w:r>
      <w:proofErr w:type="gramEnd"/>
      <w:r w:rsidRPr="006E5279">
        <w:rPr>
          <w:rFonts w:ascii="Times New Roman" w:eastAsia="Times New Roman" w:hAnsi="Times New Roman" w:cs="Times New Roman"/>
          <w:sz w:val="24"/>
          <w:szCs w:val="24"/>
        </w:rPr>
        <w:t xml:space="preserve"> 1-л/о от 09.12.2020 года  «на вывоз металлолома».</w:t>
      </w:r>
    </w:p>
    <w:p w:rsidR="003F4373" w:rsidRPr="006E5279" w:rsidRDefault="003F4373" w:rsidP="003F4373">
      <w:pPr>
        <w:pStyle w:val="a6"/>
        <w:ind w:firstLine="708"/>
        <w:jc w:val="both"/>
        <w:rPr>
          <w:rFonts w:ascii="Times New Roman" w:eastAsia="Times New Roman" w:hAnsi="Times New Roman" w:cs="Times New Roman"/>
          <w:sz w:val="24"/>
          <w:szCs w:val="24"/>
        </w:rPr>
      </w:pPr>
      <w:r w:rsidRPr="006E5279">
        <w:rPr>
          <w:rFonts w:ascii="Times New Roman" w:eastAsia="Times New Roman" w:hAnsi="Times New Roman" w:cs="Times New Roman"/>
          <w:sz w:val="24"/>
          <w:szCs w:val="24"/>
        </w:rPr>
        <w:t xml:space="preserve">Отходы собираются в контейнеры и транспортируются на полигон в рамках договора с «ГКП </w:t>
      </w:r>
      <w:proofErr w:type="spellStart"/>
      <w:r w:rsidRPr="006E5279">
        <w:rPr>
          <w:rFonts w:ascii="Times New Roman" w:eastAsia="Times New Roman" w:hAnsi="Times New Roman" w:cs="Times New Roman"/>
          <w:sz w:val="24"/>
          <w:szCs w:val="24"/>
        </w:rPr>
        <w:t>Шардара</w:t>
      </w:r>
      <w:proofErr w:type="spellEnd"/>
      <w:r w:rsidRPr="006E5279">
        <w:rPr>
          <w:rFonts w:ascii="Times New Roman" w:eastAsia="Times New Roman" w:hAnsi="Times New Roman" w:cs="Times New Roman"/>
          <w:sz w:val="24"/>
          <w:szCs w:val="24"/>
        </w:rPr>
        <w:t xml:space="preserve"> Сервис». Опасные отходы собираются в контейнеры и передаются ТОО «</w:t>
      </w:r>
      <w:r w:rsidRPr="006E5279">
        <w:rPr>
          <w:rFonts w:ascii="Times New Roman" w:eastAsia="Times New Roman" w:hAnsi="Times New Roman" w:cs="Times New Roman"/>
          <w:sz w:val="24"/>
          <w:szCs w:val="24"/>
          <w:lang w:val="en-US"/>
        </w:rPr>
        <w:t>ZASYL</w:t>
      </w:r>
      <w:r w:rsidRPr="006E5279">
        <w:rPr>
          <w:rFonts w:ascii="Times New Roman" w:eastAsia="Times New Roman" w:hAnsi="Times New Roman" w:cs="Times New Roman"/>
          <w:sz w:val="24"/>
          <w:szCs w:val="24"/>
        </w:rPr>
        <w:t xml:space="preserve"> </w:t>
      </w:r>
      <w:r w:rsidRPr="006E5279">
        <w:rPr>
          <w:rFonts w:ascii="Times New Roman" w:eastAsia="Times New Roman" w:hAnsi="Times New Roman" w:cs="Times New Roman"/>
          <w:sz w:val="24"/>
          <w:szCs w:val="24"/>
          <w:lang w:val="en-US"/>
        </w:rPr>
        <w:t>ZHER</w:t>
      </w:r>
      <w:r w:rsidRPr="006E5279">
        <w:rPr>
          <w:rFonts w:ascii="Times New Roman" w:eastAsia="Times New Roman" w:hAnsi="Times New Roman" w:cs="Times New Roman"/>
          <w:sz w:val="24"/>
          <w:szCs w:val="24"/>
        </w:rPr>
        <w:t xml:space="preserve"> </w:t>
      </w:r>
      <w:r w:rsidRPr="006E5279">
        <w:rPr>
          <w:rFonts w:ascii="Times New Roman" w:eastAsia="Times New Roman" w:hAnsi="Times New Roman" w:cs="Times New Roman"/>
          <w:sz w:val="24"/>
          <w:szCs w:val="24"/>
          <w:lang w:val="en-US"/>
        </w:rPr>
        <w:t>KZ</w:t>
      </w:r>
      <w:r w:rsidRPr="006E5279">
        <w:rPr>
          <w:rFonts w:ascii="Times New Roman" w:eastAsia="Times New Roman" w:hAnsi="Times New Roman" w:cs="Times New Roman"/>
          <w:sz w:val="24"/>
          <w:szCs w:val="24"/>
        </w:rPr>
        <w:t xml:space="preserve">» для дальнейшей утилизации. </w:t>
      </w:r>
      <w:r w:rsidRPr="006E5279">
        <w:rPr>
          <w:rFonts w:ascii="Times New Roman" w:hAnsi="Times New Roman" w:cs="Times New Roman"/>
          <w:sz w:val="24"/>
          <w:szCs w:val="24"/>
        </w:rPr>
        <w:t>На станции организован раздельный сбор отходов.</w:t>
      </w:r>
    </w:p>
    <w:p w:rsidR="003F4373" w:rsidRPr="006E5279" w:rsidRDefault="003F4373" w:rsidP="003F4373">
      <w:pPr>
        <w:pStyle w:val="a6"/>
        <w:ind w:firstLine="708"/>
        <w:jc w:val="both"/>
        <w:rPr>
          <w:rFonts w:ascii="Times New Roman" w:hAnsi="Times New Roman" w:cs="Times New Roman"/>
          <w:sz w:val="24"/>
          <w:szCs w:val="24"/>
        </w:rPr>
      </w:pPr>
      <w:r w:rsidRPr="006E5279">
        <w:rPr>
          <w:rFonts w:ascii="Times New Roman" w:hAnsi="Times New Roman" w:cs="Times New Roman"/>
          <w:sz w:val="24"/>
          <w:szCs w:val="24"/>
        </w:rPr>
        <w:t>Контроль за соблюдением требований к размещению, сортировке, переработке отходов осуществляют местные исполнительные органы и территориальные управления охраны окружающей среды.</w:t>
      </w:r>
    </w:p>
    <w:p w:rsidR="003F4373" w:rsidRPr="006E5279" w:rsidRDefault="003F4373" w:rsidP="003F4373">
      <w:pPr>
        <w:pStyle w:val="a3"/>
        <w:tabs>
          <w:tab w:val="left" w:pos="426"/>
        </w:tabs>
        <w:spacing w:after="0" w:line="240" w:lineRule="auto"/>
        <w:ind w:left="0"/>
        <w:jc w:val="both"/>
        <w:rPr>
          <w:rFonts w:ascii="Times New Roman" w:hAnsi="Times New Roman" w:cs="Times New Roman"/>
          <w:b/>
          <w:color w:val="222222"/>
          <w:sz w:val="24"/>
          <w:szCs w:val="24"/>
        </w:rPr>
      </w:pPr>
      <w:r w:rsidRPr="006E5279">
        <w:rPr>
          <w:rFonts w:ascii="Times New Roman" w:eastAsia="Times New Roman" w:hAnsi="Times New Roman" w:cs="Times New Roman"/>
          <w:sz w:val="24"/>
          <w:szCs w:val="24"/>
        </w:rPr>
        <w:t>АО «</w:t>
      </w:r>
      <w:proofErr w:type="spellStart"/>
      <w:r w:rsidRPr="006E5279">
        <w:rPr>
          <w:rFonts w:ascii="Times New Roman" w:eastAsia="Times New Roman" w:hAnsi="Times New Roman" w:cs="Times New Roman"/>
          <w:sz w:val="24"/>
          <w:szCs w:val="24"/>
        </w:rPr>
        <w:t>Шардаринская</w:t>
      </w:r>
      <w:proofErr w:type="spellEnd"/>
      <w:r w:rsidRPr="006E5279">
        <w:rPr>
          <w:rFonts w:ascii="Times New Roman" w:eastAsia="Times New Roman" w:hAnsi="Times New Roman" w:cs="Times New Roman"/>
          <w:sz w:val="24"/>
          <w:szCs w:val="24"/>
        </w:rPr>
        <w:t xml:space="preserve"> ГЭС» проводит проверки мест </w:t>
      </w:r>
      <w:r w:rsidRPr="006E5279">
        <w:rPr>
          <w:rFonts w:ascii="Times New Roman" w:eastAsia="Times New Roman" w:hAnsi="Times New Roman" w:cs="Times New Roman"/>
          <w:sz w:val="24"/>
          <w:szCs w:val="24"/>
          <w:u w:val="single"/>
        </w:rPr>
        <w:t>временного</w:t>
      </w:r>
      <w:r w:rsidRPr="006E5279">
        <w:rPr>
          <w:rFonts w:ascii="Times New Roman" w:eastAsia="Times New Roman" w:hAnsi="Times New Roman" w:cs="Times New Roman"/>
          <w:sz w:val="24"/>
          <w:szCs w:val="24"/>
        </w:rPr>
        <w:t xml:space="preserve"> хранения отходов. Данные по движению отходов приведены ниже в таблицах №№ 8,9</w:t>
      </w:r>
      <w:r w:rsidRPr="006E5279">
        <w:rPr>
          <w:rFonts w:ascii="Times New Roman" w:hAnsi="Times New Roman" w:cs="Times New Roman"/>
          <w:sz w:val="24"/>
          <w:szCs w:val="24"/>
        </w:rPr>
        <w:t>.</w:t>
      </w:r>
    </w:p>
    <w:p w:rsidR="003F4373" w:rsidRPr="008566B6" w:rsidRDefault="003F4373" w:rsidP="003F43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№8)</w:t>
      </w:r>
    </w:p>
    <w:tbl>
      <w:tblPr>
        <w:tblStyle w:val="a5"/>
        <w:tblW w:w="9242" w:type="dxa"/>
        <w:jc w:val="center"/>
        <w:tblLayout w:type="fixed"/>
        <w:tblLook w:val="04A0" w:firstRow="1" w:lastRow="0" w:firstColumn="1" w:lastColumn="0" w:noHBand="0" w:noVBand="1"/>
      </w:tblPr>
      <w:tblGrid>
        <w:gridCol w:w="777"/>
        <w:gridCol w:w="2514"/>
        <w:gridCol w:w="1360"/>
        <w:gridCol w:w="1472"/>
        <w:gridCol w:w="1418"/>
        <w:gridCol w:w="1701"/>
      </w:tblGrid>
      <w:tr w:rsidR="003F4373" w:rsidRPr="00333414" w:rsidTr="001E4CBA">
        <w:trPr>
          <w:jc w:val="center"/>
        </w:trPr>
        <w:tc>
          <w:tcPr>
            <w:tcW w:w="777" w:type="dxa"/>
            <w:vMerge w:val="restart"/>
            <w:tcBorders>
              <w:left w:val="single" w:sz="4" w:space="0" w:color="auto"/>
              <w:right w:val="single" w:sz="4" w:space="0" w:color="auto"/>
            </w:tcBorders>
          </w:tcPr>
          <w:p w:rsidR="003F4373" w:rsidRPr="00333414" w:rsidRDefault="003F4373" w:rsidP="001E4CBA">
            <w:pPr>
              <w:rPr>
                <w:rFonts w:ascii="Times New Roman" w:hAnsi="Times New Roman" w:cs="Times New Roman"/>
                <w:sz w:val="20"/>
                <w:szCs w:val="20"/>
              </w:rPr>
            </w:pPr>
          </w:p>
        </w:tc>
        <w:tc>
          <w:tcPr>
            <w:tcW w:w="2514" w:type="dxa"/>
            <w:vMerge w:val="restart"/>
            <w:tcBorders>
              <w:top w:val="single" w:sz="4" w:space="0" w:color="auto"/>
              <w:left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360" w:type="dxa"/>
            <w:vMerge w:val="restart"/>
            <w:tcBorders>
              <w:top w:val="single" w:sz="4" w:space="0" w:color="auto"/>
              <w:left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r w:rsidRPr="00333414">
              <w:rPr>
                <w:rFonts w:ascii="Times New Roman" w:hAnsi="Times New Roman" w:cs="Times New Roman"/>
                <w:bCs/>
                <w:sz w:val="20"/>
                <w:szCs w:val="20"/>
              </w:rPr>
              <w:t>Единица измерения</w:t>
            </w:r>
          </w:p>
        </w:tc>
        <w:tc>
          <w:tcPr>
            <w:tcW w:w="4591" w:type="dxa"/>
            <w:gridSpan w:val="3"/>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bCs/>
                <w:sz w:val="20"/>
                <w:szCs w:val="20"/>
              </w:rPr>
            </w:pPr>
            <w:r>
              <w:rPr>
                <w:rFonts w:ascii="Times New Roman" w:hAnsi="Times New Roman" w:cs="Times New Roman"/>
                <w:bCs/>
                <w:sz w:val="20"/>
                <w:szCs w:val="20"/>
              </w:rPr>
              <w:t>Масса</w:t>
            </w:r>
          </w:p>
        </w:tc>
      </w:tr>
      <w:tr w:rsidR="003F4373" w:rsidRPr="00333414" w:rsidTr="001E4CBA">
        <w:trPr>
          <w:jc w:val="center"/>
        </w:trPr>
        <w:tc>
          <w:tcPr>
            <w:tcW w:w="777" w:type="dxa"/>
            <w:vMerge/>
            <w:tcBorders>
              <w:left w:val="single" w:sz="4" w:space="0" w:color="auto"/>
              <w:bottom w:val="single" w:sz="4" w:space="0" w:color="auto"/>
              <w:right w:val="single" w:sz="4" w:space="0" w:color="auto"/>
            </w:tcBorders>
          </w:tcPr>
          <w:p w:rsidR="003F4373" w:rsidRPr="00333414" w:rsidRDefault="003F4373" w:rsidP="001E4CBA">
            <w:pPr>
              <w:rPr>
                <w:rFonts w:ascii="Times New Roman" w:hAnsi="Times New Roman" w:cs="Times New Roman"/>
                <w:sz w:val="20"/>
                <w:szCs w:val="20"/>
              </w:rPr>
            </w:pPr>
          </w:p>
        </w:tc>
        <w:tc>
          <w:tcPr>
            <w:tcW w:w="2514" w:type="dxa"/>
            <w:vMerge/>
            <w:tcBorders>
              <w:left w:val="single" w:sz="4" w:space="0" w:color="auto"/>
              <w:bottom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360" w:type="dxa"/>
            <w:vMerge/>
            <w:tcBorders>
              <w:left w:val="single" w:sz="4" w:space="0" w:color="auto"/>
              <w:bottom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3F4373" w:rsidRPr="00E35C0A" w:rsidRDefault="003F4373" w:rsidP="001E4CBA">
            <w:pPr>
              <w:pStyle w:val="TableParagraph"/>
              <w:spacing w:line="247" w:lineRule="auto"/>
              <w:ind w:left="56"/>
              <w:jc w:val="center"/>
              <w:rPr>
                <w:rFonts w:ascii="Times New Roman" w:hAnsi="Times New Roman" w:cs="Times New Roman"/>
                <w:color w:val="231F20"/>
                <w:sz w:val="20"/>
                <w:lang w:val="ru-RU"/>
              </w:rPr>
            </w:pPr>
            <w:r>
              <w:rPr>
                <w:rFonts w:ascii="Times New Roman" w:hAnsi="Times New Roman" w:cs="Times New Roman"/>
                <w:color w:val="231F20"/>
                <w:sz w:val="20"/>
                <w:lang w:val="ru-RU"/>
              </w:rPr>
              <w:t>2018</w:t>
            </w:r>
          </w:p>
        </w:tc>
        <w:tc>
          <w:tcPr>
            <w:tcW w:w="1418" w:type="dxa"/>
            <w:tcBorders>
              <w:top w:val="single" w:sz="4" w:space="0" w:color="auto"/>
              <w:left w:val="single" w:sz="4" w:space="0" w:color="auto"/>
              <w:bottom w:val="single" w:sz="4" w:space="0" w:color="auto"/>
              <w:right w:val="single" w:sz="4" w:space="0" w:color="auto"/>
            </w:tcBorders>
          </w:tcPr>
          <w:p w:rsidR="003F4373" w:rsidRPr="00E35C0A" w:rsidRDefault="003F4373" w:rsidP="001E4CBA">
            <w:pPr>
              <w:pStyle w:val="TableParagraph"/>
              <w:spacing w:line="247" w:lineRule="auto"/>
              <w:ind w:left="56"/>
              <w:jc w:val="center"/>
              <w:rPr>
                <w:rFonts w:ascii="Times New Roman" w:hAnsi="Times New Roman" w:cs="Times New Roman"/>
                <w:color w:val="231F20"/>
                <w:sz w:val="20"/>
                <w:lang w:val="ru-RU"/>
              </w:rPr>
            </w:pPr>
            <w:r>
              <w:rPr>
                <w:rFonts w:ascii="Times New Roman" w:hAnsi="Times New Roman" w:cs="Times New Roman"/>
                <w:color w:val="231F20"/>
                <w:sz w:val="20"/>
                <w:lang w:val="ru-RU"/>
              </w:rPr>
              <w:t>2019</w:t>
            </w:r>
          </w:p>
        </w:tc>
        <w:tc>
          <w:tcPr>
            <w:tcW w:w="1701" w:type="dxa"/>
            <w:tcBorders>
              <w:top w:val="single" w:sz="4" w:space="0" w:color="auto"/>
              <w:left w:val="single" w:sz="4" w:space="0" w:color="auto"/>
              <w:bottom w:val="single" w:sz="4" w:space="0" w:color="auto"/>
              <w:right w:val="single" w:sz="4" w:space="0" w:color="auto"/>
            </w:tcBorders>
          </w:tcPr>
          <w:p w:rsidR="003F4373" w:rsidRPr="00E35C0A" w:rsidRDefault="003F4373" w:rsidP="001E4CBA">
            <w:pPr>
              <w:pStyle w:val="TableParagraph"/>
              <w:spacing w:line="247" w:lineRule="auto"/>
              <w:ind w:left="56"/>
              <w:jc w:val="center"/>
              <w:rPr>
                <w:rFonts w:ascii="Times New Roman" w:hAnsi="Times New Roman" w:cs="Times New Roman"/>
                <w:color w:val="231F20"/>
                <w:sz w:val="20"/>
                <w:lang w:val="ru-RU"/>
              </w:rPr>
            </w:pPr>
            <w:r>
              <w:rPr>
                <w:rFonts w:ascii="Times New Roman" w:hAnsi="Times New Roman" w:cs="Times New Roman"/>
                <w:color w:val="231F20"/>
                <w:sz w:val="20"/>
                <w:lang w:val="ru-RU"/>
              </w:rPr>
              <w:t>2020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1</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 xml:space="preserve">Всего образовано отходов, из них </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19,1</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2332,871</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80,112</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2</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опасных</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8,4</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2284,871</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80,112</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3</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неопасных</w:t>
            </w:r>
          </w:p>
        </w:tc>
        <w:tc>
          <w:tcPr>
            <w:tcW w:w="1360" w:type="dxa"/>
            <w:tcBorders>
              <w:top w:val="single" w:sz="4" w:space="0" w:color="auto"/>
              <w:left w:val="single" w:sz="4" w:space="0" w:color="auto"/>
              <w:bottom w:val="single" w:sz="4" w:space="0" w:color="auto"/>
              <w:right w:val="single" w:sz="4" w:space="0" w:color="auto"/>
            </w:tcBorders>
          </w:tcPr>
          <w:p w:rsidR="003F4373" w:rsidRPr="00DF4A06" w:rsidRDefault="003F4373" w:rsidP="001E4CBA">
            <w:pPr>
              <w:jc w:val="center"/>
              <w:rPr>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10,7</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По методам обращения</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4.1</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повторное использование</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4.2</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многократное использование</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4.3</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компостирование</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4.4</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выделение ценных компонентов, включая выделение энергии</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4.5</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сжигание общей массой</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4.6</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закачка в глубокие подземные горизонты</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4.7</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sz w:val="20"/>
                <w:szCs w:val="20"/>
              </w:rPr>
              <w:t>размещение на полигоне</w:t>
            </w:r>
          </w:p>
        </w:tc>
        <w:tc>
          <w:tcPr>
            <w:tcW w:w="1360" w:type="dxa"/>
            <w:tcBorders>
              <w:top w:val="single" w:sz="4" w:space="0" w:color="auto"/>
              <w:left w:val="single" w:sz="4" w:space="0" w:color="auto"/>
              <w:bottom w:val="single" w:sz="4" w:space="0" w:color="auto"/>
              <w:right w:val="single" w:sz="4" w:space="0" w:color="auto"/>
            </w:tcBorders>
          </w:tcPr>
          <w:p w:rsidR="003F4373" w:rsidRPr="00DF4A06" w:rsidRDefault="003F4373" w:rsidP="001E4CBA">
            <w:pPr>
              <w:jc w:val="center"/>
              <w:rPr>
                <w:vertAlign w:val="superscript"/>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10,7</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4.8</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sz w:val="20"/>
                <w:szCs w:val="20"/>
              </w:rPr>
            </w:pPr>
            <w:r w:rsidRPr="00333414">
              <w:rPr>
                <w:rFonts w:ascii="Times New Roman" w:hAnsi="Times New Roman" w:cs="Times New Roman"/>
                <w:sz w:val="20"/>
                <w:szCs w:val="20"/>
              </w:rPr>
              <w:t>хранение на площадке предприятия</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8,4</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2,234</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0,115</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4.9</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sz w:val="20"/>
                <w:szCs w:val="20"/>
              </w:rPr>
            </w:pPr>
            <w:r w:rsidRPr="00333414">
              <w:rPr>
                <w:rFonts w:ascii="Times New Roman" w:hAnsi="Times New Roman" w:cs="Times New Roman"/>
                <w:sz w:val="20"/>
                <w:szCs w:val="20"/>
              </w:rPr>
              <w:t>иной метод удаления (определяется самой организацией)</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4.10*</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sz w:val="20"/>
                <w:szCs w:val="20"/>
              </w:rPr>
            </w:pPr>
            <w:r w:rsidRPr="00333414">
              <w:rPr>
                <w:rFonts w:ascii="Times New Roman" w:hAnsi="Times New Roman" w:cs="Times New Roman"/>
                <w:sz w:val="20"/>
                <w:szCs w:val="20"/>
              </w:rPr>
              <w:t>перевезенных опасных отходов</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4.11*</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sz w:val="20"/>
                <w:szCs w:val="20"/>
              </w:rPr>
            </w:pPr>
            <w:r w:rsidRPr="00333414">
              <w:rPr>
                <w:rFonts w:ascii="Times New Roman" w:hAnsi="Times New Roman" w:cs="Times New Roman"/>
                <w:sz w:val="20"/>
                <w:szCs w:val="20"/>
              </w:rPr>
              <w:t>импортированных опасных отходов</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4.12*</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sz w:val="20"/>
                <w:szCs w:val="20"/>
              </w:rPr>
            </w:pPr>
            <w:r w:rsidRPr="00333414">
              <w:rPr>
                <w:rFonts w:ascii="Times New Roman" w:hAnsi="Times New Roman" w:cs="Times New Roman"/>
                <w:sz w:val="20"/>
                <w:szCs w:val="20"/>
              </w:rPr>
              <w:t>экспортированных опасных отходов</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4.13*</w:t>
            </w:r>
          </w:p>
        </w:tc>
        <w:tc>
          <w:tcPr>
            <w:tcW w:w="2514"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sz w:val="20"/>
                <w:szCs w:val="20"/>
              </w:rPr>
            </w:pPr>
            <w:r w:rsidRPr="00333414">
              <w:rPr>
                <w:rFonts w:ascii="Times New Roman" w:hAnsi="Times New Roman" w:cs="Times New Roman"/>
                <w:sz w:val="20"/>
                <w:szCs w:val="20"/>
              </w:rPr>
              <w:t>переработанных опасных отходов</w:t>
            </w:r>
          </w:p>
        </w:tc>
        <w:tc>
          <w:tcPr>
            <w:tcW w:w="1360" w:type="dxa"/>
            <w:tcBorders>
              <w:top w:val="single" w:sz="4" w:space="0" w:color="auto"/>
              <w:left w:val="single" w:sz="4" w:space="0" w:color="auto"/>
              <w:bottom w:val="single" w:sz="4" w:space="0" w:color="auto"/>
              <w:right w:val="single" w:sz="4" w:space="0" w:color="auto"/>
            </w:tcBorders>
          </w:tcPr>
          <w:p w:rsidR="003F4373" w:rsidRDefault="003F4373" w:rsidP="001E4CBA">
            <w:pPr>
              <w:jc w:val="center"/>
            </w:pPr>
            <w:r w:rsidRPr="00C44FD7">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bl>
    <w:p w:rsidR="003F4373" w:rsidRDefault="003F4373" w:rsidP="003F437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w:t>
      </w:r>
      <w:r w:rsidRPr="00333414">
        <w:rPr>
          <w:rFonts w:ascii="Times New Roman" w:hAnsi="Times New Roman" w:cs="Times New Roman"/>
          <w:sz w:val="20"/>
          <w:szCs w:val="20"/>
        </w:rPr>
        <w:t xml:space="preserve">Перевезенные, импортированные, экспортированные или переработанные отходы, считающиеся «опасными» согласно </w:t>
      </w:r>
      <w:proofErr w:type="spellStart"/>
      <w:r w:rsidRPr="00333414">
        <w:rPr>
          <w:rFonts w:ascii="Times New Roman" w:hAnsi="Times New Roman" w:cs="Times New Roman"/>
          <w:sz w:val="20"/>
          <w:szCs w:val="20"/>
        </w:rPr>
        <w:t>Базельской</w:t>
      </w:r>
      <w:proofErr w:type="spellEnd"/>
      <w:r w:rsidRPr="00333414">
        <w:rPr>
          <w:rFonts w:ascii="Times New Roman" w:hAnsi="Times New Roman" w:cs="Times New Roman"/>
          <w:sz w:val="20"/>
          <w:szCs w:val="20"/>
        </w:rPr>
        <w:t xml:space="preserve"> конвенции.</w:t>
      </w:r>
    </w:p>
    <w:p w:rsidR="003F4373" w:rsidRDefault="003F4373" w:rsidP="003F4373">
      <w:pPr>
        <w:spacing w:after="0" w:line="240" w:lineRule="auto"/>
        <w:jc w:val="both"/>
        <w:rPr>
          <w:rFonts w:ascii="Times New Roman" w:hAnsi="Times New Roman" w:cs="Times New Roman"/>
          <w:sz w:val="20"/>
          <w:szCs w:val="20"/>
        </w:rPr>
      </w:pPr>
    </w:p>
    <w:p w:rsidR="003F4373" w:rsidRDefault="003F4373" w:rsidP="003F4373">
      <w:pPr>
        <w:spacing w:after="0" w:line="240" w:lineRule="auto"/>
        <w:jc w:val="both"/>
        <w:rPr>
          <w:rFonts w:ascii="Times New Roman" w:hAnsi="Times New Roman" w:cs="Times New Roman"/>
          <w:sz w:val="20"/>
          <w:szCs w:val="20"/>
        </w:rPr>
      </w:pPr>
    </w:p>
    <w:p w:rsidR="003F4373" w:rsidRDefault="003F4373" w:rsidP="003F437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(Таблица №9)</w:t>
      </w:r>
    </w:p>
    <w:tbl>
      <w:tblPr>
        <w:tblStyle w:val="a5"/>
        <w:tblW w:w="9383" w:type="dxa"/>
        <w:jc w:val="center"/>
        <w:tblLayout w:type="fixed"/>
        <w:tblLook w:val="04A0" w:firstRow="1" w:lastRow="0" w:firstColumn="1" w:lastColumn="0" w:noHBand="0" w:noVBand="1"/>
      </w:tblPr>
      <w:tblGrid>
        <w:gridCol w:w="777"/>
        <w:gridCol w:w="2655"/>
        <w:gridCol w:w="1360"/>
        <w:gridCol w:w="1472"/>
        <w:gridCol w:w="1418"/>
        <w:gridCol w:w="1701"/>
      </w:tblGrid>
      <w:tr w:rsidR="003F4373" w:rsidRPr="00333414" w:rsidTr="001E4CBA">
        <w:trPr>
          <w:jc w:val="center"/>
        </w:trPr>
        <w:tc>
          <w:tcPr>
            <w:tcW w:w="777" w:type="dxa"/>
            <w:vMerge w:val="restart"/>
            <w:tcBorders>
              <w:left w:val="single" w:sz="4" w:space="0" w:color="auto"/>
              <w:right w:val="single" w:sz="4" w:space="0" w:color="auto"/>
            </w:tcBorders>
          </w:tcPr>
          <w:p w:rsidR="003F4373" w:rsidRPr="00333414" w:rsidRDefault="003F4373" w:rsidP="001E4CBA">
            <w:pPr>
              <w:rPr>
                <w:rFonts w:ascii="Times New Roman" w:hAnsi="Times New Roman" w:cs="Times New Roman"/>
                <w:sz w:val="20"/>
                <w:szCs w:val="20"/>
              </w:rPr>
            </w:pPr>
          </w:p>
        </w:tc>
        <w:tc>
          <w:tcPr>
            <w:tcW w:w="2655" w:type="dxa"/>
            <w:vMerge w:val="restart"/>
            <w:tcBorders>
              <w:top w:val="single" w:sz="4" w:space="0" w:color="auto"/>
              <w:left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360" w:type="dxa"/>
            <w:vMerge w:val="restart"/>
            <w:tcBorders>
              <w:top w:val="single" w:sz="4" w:space="0" w:color="auto"/>
              <w:left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r w:rsidRPr="00333414">
              <w:rPr>
                <w:rFonts w:ascii="Times New Roman" w:hAnsi="Times New Roman" w:cs="Times New Roman"/>
                <w:bCs/>
                <w:sz w:val="20"/>
                <w:szCs w:val="20"/>
              </w:rPr>
              <w:t>Единица измерения</w:t>
            </w:r>
          </w:p>
        </w:tc>
        <w:tc>
          <w:tcPr>
            <w:tcW w:w="4591" w:type="dxa"/>
            <w:gridSpan w:val="3"/>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bCs/>
                <w:sz w:val="20"/>
                <w:szCs w:val="20"/>
              </w:rPr>
            </w:pPr>
            <w:r>
              <w:rPr>
                <w:rFonts w:ascii="Times New Roman" w:hAnsi="Times New Roman" w:cs="Times New Roman"/>
                <w:bCs/>
                <w:sz w:val="20"/>
                <w:szCs w:val="20"/>
              </w:rPr>
              <w:t>Масса</w:t>
            </w:r>
          </w:p>
        </w:tc>
      </w:tr>
      <w:tr w:rsidR="003F4373" w:rsidRPr="00333414" w:rsidTr="001E4CBA">
        <w:trPr>
          <w:jc w:val="center"/>
        </w:trPr>
        <w:tc>
          <w:tcPr>
            <w:tcW w:w="777" w:type="dxa"/>
            <w:vMerge/>
            <w:tcBorders>
              <w:left w:val="single" w:sz="4" w:space="0" w:color="auto"/>
              <w:bottom w:val="single" w:sz="4" w:space="0" w:color="auto"/>
              <w:right w:val="single" w:sz="4" w:space="0" w:color="auto"/>
            </w:tcBorders>
          </w:tcPr>
          <w:p w:rsidR="003F4373" w:rsidRPr="00333414" w:rsidRDefault="003F4373" w:rsidP="001E4CBA">
            <w:pPr>
              <w:rPr>
                <w:rFonts w:ascii="Times New Roman" w:hAnsi="Times New Roman" w:cs="Times New Roman"/>
                <w:sz w:val="20"/>
                <w:szCs w:val="20"/>
              </w:rPr>
            </w:pPr>
          </w:p>
        </w:tc>
        <w:tc>
          <w:tcPr>
            <w:tcW w:w="2655" w:type="dxa"/>
            <w:vMerge/>
            <w:tcBorders>
              <w:left w:val="single" w:sz="4" w:space="0" w:color="auto"/>
              <w:bottom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360" w:type="dxa"/>
            <w:vMerge/>
            <w:tcBorders>
              <w:left w:val="single" w:sz="4" w:space="0" w:color="auto"/>
              <w:bottom w:val="single" w:sz="4" w:space="0" w:color="auto"/>
              <w:right w:val="single" w:sz="4" w:space="0" w:color="auto"/>
            </w:tcBorders>
            <w:vAlign w:val="center"/>
          </w:tcPr>
          <w:p w:rsidR="003F4373" w:rsidRPr="00333414" w:rsidRDefault="003F4373" w:rsidP="001E4CBA">
            <w:pPr>
              <w:rPr>
                <w:rFonts w:ascii="Times New Roman" w:hAnsi="Times New Roman"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3F4373" w:rsidRPr="00E35C0A" w:rsidRDefault="003F4373" w:rsidP="001E4CBA">
            <w:pPr>
              <w:pStyle w:val="TableParagraph"/>
              <w:spacing w:line="247" w:lineRule="auto"/>
              <w:ind w:left="56"/>
              <w:jc w:val="center"/>
              <w:rPr>
                <w:rFonts w:ascii="Times New Roman" w:hAnsi="Times New Roman" w:cs="Times New Roman"/>
                <w:color w:val="231F20"/>
                <w:sz w:val="20"/>
                <w:lang w:val="ru-RU"/>
              </w:rPr>
            </w:pPr>
            <w:r>
              <w:rPr>
                <w:rFonts w:ascii="Times New Roman" w:hAnsi="Times New Roman" w:cs="Times New Roman"/>
                <w:color w:val="231F20"/>
                <w:sz w:val="20"/>
                <w:lang w:val="ru-RU"/>
              </w:rPr>
              <w:t>2018</w:t>
            </w:r>
          </w:p>
        </w:tc>
        <w:tc>
          <w:tcPr>
            <w:tcW w:w="1418" w:type="dxa"/>
            <w:tcBorders>
              <w:top w:val="single" w:sz="4" w:space="0" w:color="auto"/>
              <w:left w:val="single" w:sz="4" w:space="0" w:color="auto"/>
              <w:bottom w:val="single" w:sz="4" w:space="0" w:color="auto"/>
              <w:right w:val="single" w:sz="4" w:space="0" w:color="auto"/>
            </w:tcBorders>
          </w:tcPr>
          <w:p w:rsidR="003F4373" w:rsidRPr="00E35C0A" w:rsidRDefault="003F4373" w:rsidP="001E4CBA">
            <w:pPr>
              <w:pStyle w:val="TableParagraph"/>
              <w:spacing w:line="247" w:lineRule="auto"/>
              <w:ind w:left="56"/>
              <w:jc w:val="center"/>
              <w:rPr>
                <w:rFonts w:ascii="Times New Roman" w:hAnsi="Times New Roman" w:cs="Times New Roman"/>
                <w:color w:val="231F20"/>
                <w:sz w:val="20"/>
                <w:lang w:val="ru-RU"/>
              </w:rPr>
            </w:pPr>
            <w:r>
              <w:rPr>
                <w:rFonts w:ascii="Times New Roman" w:hAnsi="Times New Roman" w:cs="Times New Roman"/>
                <w:color w:val="231F20"/>
                <w:sz w:val="20"/>
                <w:lang w:val="ru-RU"/>
              </w:rPr>
              <w:t>2019</w:t>
            </w:r>
          </w:p>
        </w:tc>
        <w:tc>
          <w:tcPr>
            <w:tcW w:w="1701" w:type="dxa"/>
            <w:tcBorders>
              <w:top w:val="single" w:sz="4" w:space="0" w:color="auto"/>
              <w:left w:val="single" w:sz="4" w:space="0" w:color="auto"/>
              <w:bottom w:val="single" w:sz="4" w:space="0" w:color="auto"/>
              <w:right w:val="single" w:sz="4" w:space="0" w:color="auto"/>
            </w:tcBorders>
          </w:tcPr>
          <w:p w:rsidR="003F4373" w:rsidRPr="00E35C0A" w:rsidRDefault="003F4373" w:rsidP="001E4CBA">
            <w:pPr>
              <w:pStyle w:val="TableParagraph"/>
              <w:spacing w:line="247" w:lineRule="auto"/>
              <w:ind w:left="56"/>
              <w:jc w:val="center"/>
              <w:rPr>
                <w:rFonts w:ascii="Times New Roman" w:hAnsi="Times New Roman" w:cs="Times New Roman"/>
                <w:color w:val="231F20"/>
                <w:sz w:val="20"/>
                <w:lang w:val="ru-RU"/>
              </w:rPr>
            </w:pPr>
            <w:r>
              <w:rPr>
                <w:rFonts w:ascii="Times New Roman" w:hAnsi="Times New Roman" w:cs="Times New Roman"/>
                <w:color w:val="231F20"/>
                <w:sz w:val="20"/>
                <w:lang w:val="ru-RU"/>
              </w:rPr>
              <w:t>2020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333414">
              <w:rPr>
                <w:rFonts w:ascii="Times New Roman" w:hAnsi="Times New Roman" w:cs="Times New Roman"/>
                <w:bCs/>
                <w:sz w:val="20"/>
                <w:szCs w:val="20"/>
              </w:rPr>
              <w:t>1</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Размещено отходов на собственном полигоне</w:t>
            </w:r>
            <w:r w:rsidRPr="00333414">
              <w:rPr>
                <w:rFonts w:ascii="Times New Roman" w:hAnsi="Times New Roman" w:cs="Times New Roman"/>
                <w:bCs/>
                <w:sz w:val="20"/>
                <w:szCs w:val="20"/>
              </w:rPr>
              <w:t xml:space="preserve"> </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2,234</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0,115</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lastRenderedPageBreak/>
              <w:t>1.1</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ЗШО</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1.2</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Вскрыша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1.3</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ТБО</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1.4</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макулатура, картон и отходы бумаги</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1.5</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 xml:space="preserve">отходы пластмассы, пластика, полиэтилена и </w:t>
            </w:r>
            <w:proofErr w:type="spellStart"/>
            <w:r>
              <w:rPr>
                <w:rFonts w:ascii="Times New Roman" w:hAnsi="Times New Roman" w:cs="Times New Roman"/>
                <w:bCs/>
                <w:sz w:val="20"/>
                <w:szCs w:val="20"/>
              </w:rPr>
              <w:t>полиэтилентерефталатовая</w:t>
            </w:r>
            <w:proofErr w:type="spellEnd"/>
            <w:r>
              <w:rPr>
                <w:rFonts w:ascii="Times New Roman" w:hAnsi="Times New Roman" w:cs="Times New Roman"/>
                <w:bCs/>
                <w:sz w:val="20"/>
                <w:szCs w:val="20"/>
              </w:rPr>
              <w:t xml:space="preserve"> упаковка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1.6</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ртутьсодержащие лампы и приборы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129</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1.7</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proofErr w:type="spellStart"/>
            <w:r>
              <w:rPr>
                <w:rFonts w:ascii="Times New Roman" w:hAnsi="Times New Roman" w:cs="Times New Roman"/>
                <w:bCs/>
                <w:sz w:val="20"/>
                <w:szCs w:val="20"/>
              </w:rPr>
              <w:t>стеклобой</w:t>
            </w:r>
            <w:proofErr w:type="spellEnd"/>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1.8</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лом цветных и черных металлов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2,537</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1,511</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0,115</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1.9</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батареи литиевые, свинцово-кислотные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252</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103</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130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1.10</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электронное и электрическое оборудование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1.11</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отходы строительных материалов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1.12</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пищевые отходы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1.13</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масла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0,088</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1.14</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другие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0,630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Передано на размещение сторонним организациям</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2.1</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ЗШО</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2.2</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Вскрыша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2.3</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ТБО</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48</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2.4</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макулатура, картон и отходы бумаги</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18,0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18,0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2.5</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 xml:space="preserve">отходы пластмассы, пластика, полиэтилена и </w:t>
            </w:r>
            <w:proofErr w:type="spellStart"/>
            <w:r>
              <w:rPr>
                <w:rFonts w:ascii="Times New Roman" w:hAnsi="Times New Roman" w:cs="Times New Roman"/>
                <w:bCs/>
                <w:sz w:val="20"/>
                <w:szCs w:val="20"/>
              </w:rPr>
              <w:t>полиэтилентерефталатовая</w:t>
            </w:r>
            <w:proofErr w:type="spellEnd"/>
            <w:r>
              <w:rPr>
                <w:rFonts w:ascii="Times New Roman" w:hAnsi="Times New Roman" w:cs="Times New Roman"/>
                <w:bCs/>
                <w:sz w:val="20"/>
                <w:szCs w:val="20"/>
              </w:rPr>
              <w:t xml:space="preserve"> упаковка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11,0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11,0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2.6</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ртутьсодержащие лампы и приборы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2.7</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proofErr w:type="spellStart"/>
            <w:r>
              <w:rPr>
                <w:rFonts w:ascii="Times New Roman" w:hAnsi="Times New Roman" w:cs="Times New Roman"/>
                <w:bCs/>
                <w:sz w:val="20"/>
                <w:szCs w:val="20"/>
              </w:rPr>
              <w:t>стеклобой</w:t>
            </w:r>
            <w:proofErr w:type="spellEnd"/>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2.8</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лом цветных и черных металлов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2.9</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батареи литиевые, свинцово-кислотные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2.10</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электронное и электрическое оборудование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2.11</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отходы строительных материалов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2.12</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пищевые отходы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2.13</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масла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2.14</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другие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19,0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19,0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 xml:space="preserve">Передано на утилизацию </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8,4</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1,123</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3.1</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макулатура, картон и отходы бумаги</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3.2</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 xml:space="preserve">отходы пластмассы, пластика, полиэтилена и </w:t>
            </w:r>
            <w:proofErr w:type="spellStart"/>
            <w:r>
              <w:rPr>
                <w:rFonts w:ascii="Times New Roman" w:hAnsi="Times New Roman" w:cs="Times New Roman"/>
                <w:bCs/>
                <w:sz w:val="20"/>
                <w:szCs w:val="20"/>
              </w:rPr>
              <w:t>полиэтилентерефталатовая</w:t>
            </w:r>
            <w:proofErr w:type="spellEnd"/>
            <w:r>
              <w:rPr>
                <w:rFonts w:ascii="Times New Roman" w:hAnsi="Times New Roman" w:cs="Times New Roman"/>
                <w:bCs/>
                <w:sz w:val="20"/>
                <w:szCs w:val="20"/>
              </w:rPr>
              <w:t xml:space="preserve"> упаковка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0,230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3.3</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ртутьсодержащие лампы и приборы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3.4</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proofErr w:type="spellStart"/>
            <w:r>
              <w:rPr>
                <w:rFonts w:ascii="Times New Roman" w:hAnsi="Times New Roman" w:cs="Times New Roman"/>
                <w:bCs/>
                <w:sz w:val="20"/>
                <w:szCs w:val="20"/>
              </w:rPr>
              <w:t>стеклобой</w:t>
            </w:r>
            <w:proofErr w:type="spellEnd"/>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lastRenderedPageBreak/>
              <w:t>3.5</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лом цветных и черных металлов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3.6</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батареи литиевые, свинцово-кислотные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252</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103</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3.7</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электронное и электрическое оборудование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4</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3.8</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отходы строительных материалов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3.9</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eastAsiaTheme="minorEastAsia"/>
              </w:rPr>
            </w:pPr>
            <w:r>
              <w:rPr>
                <w:rFonts w:ascii="Times New Roman" w:hAnsi="Times New Roman" w:cs="Times New Roman"/>
                <w:bCs/>
                <w:sz w:val="20"/>
                <w:szCs w:val="20"/>
              </w:rPr>
              <w:t>пищевые отходы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3.10</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масла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7,2</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0,300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3.11</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другие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0,4</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0,593</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w:t>
            </w:r>
          </w:p>
        </w:tc>
        <w:tc>
          <w:tcPr>
            <w:tcW w:w="2655"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Реализовано</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2281,871</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78,874</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макулатура, картон и отходы бумаги</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4.2</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 xml:space="preserve">отходы пластмассы, пластика, полиэтилена и </w:t>
            </w:r>
            <w:proofErr w:type="spellStart"/>
            <w:r w:rsidRPr="007708BF">
              <w:rPr>
                <w:rFonts w:ascii="Times New Roman" w:hAnsi="Times New Roman" w:cs="Times New Roman"/>
                <w:bCs/>
                <w:sz w:val="20"/>
                <w:szCs w:val="20"/>
              </w:rPr>
              <w:t>полиэтилентерефталатовая</w:t>
            </w:r>
            <w:proofErr w:type="spellEnd"/>
            <w:r w:rsidRPr="007708BF">
              <w:rPr>
                <w:rFonts w:ascii="Times New Roman" w:hAnsi="Times New Roman" w:cs="Times New Roman"/>
                <w:bCs/>
                <w:sz w:val="20"/>
                <w:szCs w:val="20"/>
              </w:rPr>
              <w:t xml:space="preserve"> упаковка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4.3</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ртутьсодержащие лампы и приборы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4.4</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proofErr w:type="spellStart"/>
            <w:r w:rsidRPr="007708BF">
              <w:rPr>
                <w:rFonts w:ascii="Times New Roman" w:hAnsi="Times New Roman" w:cs="Times New Roman"/>
                <w:bCs/>
                <w:sz w:val="20"/>
                <w:szCs w:val="20"/>
              </w:rPr>
              <w:t>стеклобой</w:t>
            </w:r>
            <w:proofErr w:type="spellEnd"/>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4.5</w:t>
            </w:r>
          </w:p>
        </w:tc>
        <w:tc>
          <w:tcPr>
            <w:tcW w:w="2655" w:type="dxa"/>
            <w:tcBorders>
              <w:top w:val="single" w:sz="4" w:space="0" w:color="auto"/>
              <w:left w:val="single" w:sz="4" w:space="0" w:color="auto"/>
              <w:bottom w:val="single" w:sz="4" w:space="0" w:color="auto"/>
              <w:right w:val="single" w:sz="4" w:space="0" w:color="auto"/>
            </w:tcBorders>
          </w:tcPr>
          <w:p w:rsidR="003F4373" w:rsidRPr="007708BF"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лом цветных и черных металлов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2281,871</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78,874</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4.6</w:t>
            </w:r>
          </w:p>
        </w:tc>
        <w:tc>
          <w:tcPr>
            <w:tcW w:w="2655" w:type="dxa"/>
            <w:tcBorders>
              <w:top w:val="single" w:sz="4" w:space="0" w:color="auto"/>
              <w:left w:val="single" w:sz="4" w:space="0" w:color="auto"/>
              <w:bottom w:val="single" w:sz="4" w:space="0" w:color="auto"/>
              <w:right w:val="single" w:sz="4" w:space="0" w:color="auto"/>
            </w:tcBorders>
          </w:tcPr>
          <w:p w:rsidR="003F4373" w:rsidRPr="007708BF"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батареи литиевые, свинцово-кислотные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4.7</w:t>
            </w:r>
          </w:p>
        </w:tc>
        <w:tc>
          <w:tcPr>
            <w:tcW w:w="2655" w:type="dxa"/>
            <w:tcBorders>
              <w:top w:val="single" w:sz="4" w:space="0" w:color="auto"/>
              <w:left w:val="single" w:sz="4" w:space="0" w:color="auto"/>
              <w:bottom w:val="single" w:sz="4" w:space="0" w:color="auto"/>
              <w:right w:val="single" w:sz="4" w:space="0" w:color="auto"/>
            </w:tcBorders>
          </w:tcPr>
          <w:p w:rsidR="003F4373" w:rsidRPr="007708BF"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электронное и электрическое оборудование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штук</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4.8</w:t>
            </w:r>
          </w:p>
        </w:tc>
        <w:tc>
          <w:tcPr>
            <w:tcW w:w="2655"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отходы строительных материалов</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4.9</w:t>
            </w:r>
          </w:p>
        </w:tc>
        <w:tc>
          <w:tcPr>
            <w:tcW w:w="2655" w:type="dxa"/>
            <w:tcBorders>
              <w:top w:val="single" w:sz="4" w:space="0" w:color="auto"/>
              <w:left w:val="single" w:sz="4" w:space="0" w:color="auto"/>
              <w:bottom w:val="single" w:sz="4" w:space="0" w:color="auto"/>
              <w:right w:val="single" w:sz="4" w:space="0" w:color="auto"/>
            </w:tcBorders>
          </w:tcPr>
          <w:p w:rsidR="003F4373" w:rsidRPr="007708BF" w:rsidRDefault="003F4373" w:rsidP="001E4CBA">
            <w:pPr>
              <w:autoSpaceDE w:val="0"/>
              <w:autoSpaceDN w:val="0"/>
              <w:adjustRightInd w:val="0"/>
              <w:jc w:val="both"/>
              <w:rPr>
                <w:rFonts w:ascii="Times New Roman" w:hAnsi="Times New Roman" w:cs="Times New Roman"/>
                <w:bCs/>
                <w:sz w:val="20"/>
                <w:szCs w:val="20"/>
              </w:rPr>
            </w:pPr>
            <w:r w:rsidRPr="007708BF">
              <w:rPr>
                <w:rFonts w:ascii="Times New Roman" w:hAnsi="Times New Roman" w:cs="Times New Roman"/>
                <w:bCs/>
                <w:sz w:val="20"/>
                <w:szCs w:val="20"/>
              </w:rPr>
              <w:t>пищевые отходы</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м</w:t>
            </w:r>
            <w:r>
              <w:rPr>
                <w:rFonts w:ascii="Times New Roman" w:hAnsi="Times New Roman" w:cs="Times New Roman"/>
                <w:sz w:val="20"/>
                <w:szCs w:val="20"/>
                <w:vertAlign w:val="superscript"/>
              </w:rPr>
              <w:t>3</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4.10</w:t>
            </w:r>
          </w:p>
        </w:tc>
        <w:tc>
          <w:tcPr>
            <w:tcW w:w="2655" w:type="dxa"/>
            <w:tcBorders>
              <w:top w:val="single" w:sz="4" w:space="0" w:color="auto"/>
              <w:left w:val="single" w:sz="4" w:space="0" w:color="auto"/>
              <w:bottom w:val="single" w:sz="4" w:space="0" w:color="auto"/>
              <w:right w:val="single" w:sz="4" w:space="0" w:color="auto"/>
            </w:tcBorders>
          </w:tcPr>
          <w:p w:rsidR="003F4373" w:rsidRPr="007708BF"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масла</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r w:rsidR="003F4373" w:rsidRPr="00333414" w:rsidTr="001E4CBA">
        <w:trPr>
          <w:jc w:val="center"/>
        </w:trPr>
        <w:tc>
          <w:tcPr>
            <w:tcW w:w="777" w:type="dxa"/>
            <w:tcBorders>
              <w:top w:val="single" w:sz="4" w:space="0" w:color="auto"/>
              <w:left w:val="single" w:sz="4" w:space="0" w:color="auto"/>
              <w:bottom w:val="single" w:sz="4" w:space="0" w:color="auto"/>
              <w:right w:val="single" w:sz="4" w:space="0" w:color="auto"/>
            </w:tcBorders>
          </w:tcPr>
          <w:p w:rsidR="003F4373"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4.11</w:t>
            </w:r>
          </w:p>
        </w:tc>
        <w:tc>
          <w:tcPr>
            <w:tcW w:w="2655" w:type="dxa"/>
            <w:tcBorders>
              <w:top w:val="single" w:sz="4" w:space="0" w:color="auto"/>
              <w:left w:val="single" w:sz="4" w:space="0" w:color="auto"/>
              <w:bottom w:val="single" w:sz="4" w:space="0" w:color="auto"/>
              <w:right w:val="single" w:sz="4" w:space="0" w:color="auto"/>
            </w:tcBorders>
          </w:tcPr>
          <w:p w:rsidR="003F4373" w:rsidRPr="007708BF" w:rsidRDefault="003F4373" w:rsidP="001E4CBA">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другие</w:t>
            </w:r>
          </w:p>
        </w:tc>
        <w:tc>
          <w:tcPr>
            <w:tcW w:w="1360"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тонн</w:t>
            </w:r>
          </w:p>
        </w:tc>
        <w:tc>
          <w:tcPr>
            <w:tcW w:w="1472"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3F4373" w:rsidRPr="00333414" w:rsidRDefault="003F4373" w:rsidP="001E4CBA">
            <w:pPr>
              <w:jc w:val="center"/>
              <w:rPr>
                <w:rFonts w:ascii="Times New Roman" w:hAnsi="Times New Roman" w:cs="Times New Roman"/>
                <w:sz w:val="20"/>
                <w:szCs w:val="20"/>
              </w:rPr>
            </w:pPr>
            <w:r>
              <w:rPr>
                <w:rFonts w:ascii="Times New Roman" w:hAnsi="Times New Roman" w:cs="Times New Roman"/>
                <w:sz w:val="20"/>
                <w:szCs w:val="20"/>
              </w:rPr>
              <w:t>0</w:t>
            </w:r>
          </w:p>
        </w:tc>
      </w:tr>
    </w:tbl>
    <w:p w:rsidR="003F4373" w:rsidRDefault="003F4373" w:rsidP="003F4373">
      <w:pPr>
        <w:spacing w:after="0" w:line="240" w:lineRule="auto"/>
        <w:jc w:val="both"/>
        <w:rPr>
          <w:rFonts w:ascii="Times New Roman" w:hAnsi="Times New Roman" w:cs="Times New Roman"/>
          <w:sz w:val="20"/>
          <w:szCs w:val="20"/>
        </w:rPr>
      </w:pPr>
    </w:p>
    <w:p w:rsidR="003F4373" w:rsidRPr="003F4373" w:rsidRDefault="003F4373" w:rsidP="003F4373">
      <w:pPr>
        <w:jc w:val="both"/>
        <w:rPr>
          <w:rFonts w:ascii="Times New Roman" w:hAnsi="Times New Roman" w:cs="Times New Roman"/>
          <w:b/>
          <w:sz w:val="28"/>
          <w:szCs w:val="28"/>
          <w:lang w:val="kk-KZ"/>
        </w:rPr>
      </w:pPr>
    </w:p>
    <w:sectPr w:rsidR="003F4373" w:rsidRPr="003F4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5E03"/>
    <w:multiLevelType w:val="hybridMultilevel"/>
    <w:tmpl w:val="DB003098"/>
    <w:lvl w:ilvl="0" w:tplc="9DA66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6C"/>
    <w:rsid w:val="003F4373"/>
    <w:rsid w:val="0064736C"/>
    <w:rsid w:val="009D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8F7C0-60E7-4ED7-AE0E-CBA4AEF2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3F4373"/>
    <w:pPr>
      <w:spacing w:after="200" w:line="276" w:lineRule="auto"/>
      <w:ind w:left="720"/>
      <w:contextualSpacing/>
    </w:pPr>
    <w:rPr>
      <w:rFonts w:eastAsiaTheme="minorEastAsia"/>
      <w:lang w:eastAsia="ru-RU"/>
    </w:rPr>
  </w:style>
  <w:style w:type="table" w:styleId="a5">
    <w:name w:val="Table Grid"/>
    <w:basedOn w:val="a1"/>
    <w:uiPriority w:val="59"/>
    <w:rsid w:val="003F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rsid w:val="003F4373"/>
    <w:rPr>
      <w:rFonts w:eastAsiaTheme="minorEastAsia"/>
      <w:lang w:eastAsia="ru-RU"/>
    </w:rPr>
  </w:style>
  <w:style w:type="paragraph" w:styleId="a6">
    <w:name w:val="No Spacing"/>
    <w:uiPriority w:val="1"/>
    <w:qFormat/>
    <w:rsid w:val="003F4373"/>
    <w:pPr>
      <w:spacing w:after="0" w:line="240" w:lineRule="auto"/>
    </w:pPr>
    <w:rPr>
      <w:rFonts w:eastAsiaTheme="minorEastAsia"/>
      <w:lang w:eastAsia="ru-RU"/>
    </w:rPr>
  </w:style>
  <w:style w:type="paragraph" w:customStyle="1" w:styleId="TableParagraph">
    <w:name w:val="Table Paragraph"/>
    <w:basedOn w:val="a"/>
    <w:uiPriority w:val="1"/>
    <w:qFormat/>
    <w:rsid w:val="003F4373"/>
    <w:pPr>
      <w:widowControl w:val="0"/>
      <w:autoSpaceDE w:val="0"/>
      <w:autoSpaceDN w:val="0"/>
      <w:spacing w:before="35" w:after="0" w:line="240" w:lineRule="auto"/>
      <w:ind w:left="57"/>
    </w:pPr>
    <w:rPr>
      <w:rFonts w:ascii="Gill Sans MT" w:eastAsia="Gill Sans MT" w:hAnsi="Gill Sans MT" w:cs="Gill Sans MT"/>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1675</Words>
  <Characters>9549</Characters>
  <Application>Microsoft Office Word</Application>
  <DocSecurity>0</DocSecurity>
  <Lines>79</Lines>
  <Paragraphs>22</Paragraphs>
  <ScaleCrop>false</ScaleCrop>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Нурбек Икрам</dc:creator>
  <cp:keywords/>
  <dc:description/>
  <cp:lastModifiedBy>Нурбек Икрам</cp:lastModifiedBy>
  <cp:revision>2</cp:revision>
  <dcterms:created xsi:type="dcterms:W3CDTF">2021-05-26T08:51:00Z</dcterms:created>
  <dcterms:modified xsi:type="dcterms:W3CDTF">2021-05-26T09:00:00Z</dcterms:modified>
</cp:coreProperties>
</file>