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CBA6" w14:textId="77777777" w:rsidR="0050711C" w:rsidRPr="00684550" w:rsidRDefault="0050711C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B19074F" wp14:editId="2A3A1E3E">
            <wp:simplePos x="0" y="0"/>
            <wp:positionH relativeFrom="column">
              <wp:posOffset>411187</wp:posOffset>
            </wp:positionH>
            <wp:positionV relativeFrom="paragraph">
              <wp:posOffset>58469</wp:posOffset>
            </wp:positionV>
            <wp:extent cx="1416685" cy="1312545"/>
            <wp:effectExtent l="0" t="0" r="0" b="190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976AB" w14:textId="77777777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Утверждены</w:t>
      </w:r>
    </w:p>
    <w:p w14:paraId="701A7661" w14:textId="77777777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решением Правления</w:t>
      </w:r>
    </w:p>
    <w:p w14:paraId="423C559C" w14:textId="77777777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АО «Самрук-Энерго» </w:t>
      </w:r>
    </w:p>
    <w:p w14:paraId="1FAD0A94" w14:textId="55A34DF1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от «</w:t>
      </w:r>
      <w:r w:rsidR="00AA7CBD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val="ru-RU" w:eastAsia="ru-RU"/>
        </w:rPr>
        <w:t>0</w:t>
      </w:r>
      <w:r w:rsidR="00AA7CBD" w:rsidRPr="00AA7CBD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val="ru-RU" w:eastAsia="ru-RU"/>
        </w:rPr>
        <w:t>6</w:t>
      </w:r>
      <w:r w:rsidRP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» </w:t>
      </w:r>
      <w:r w:rsidR="00AA7CBD" w:rsidRPr="00AA7CBD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val="ru-RU" w:eastAsia="ru-RU"/>
        </w:rPr>
        <w:t>октября</w:t>
      </w:r>
      <w:r w:rsidRP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 20</w:t>
      </w:r>
      <w:r w:rsidR="008923A5" w:rsidRPr="00F0567C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20</w:t>
      </w: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 г</w:t>
      </w:r>
      <w:r w:rsidR="004E134B"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.</w:t>
      </w:r>
    </w:p>
    <w:p w14:paraId="4C7B9F7D" w14:textId="3D3EBA87" w:rsidR="00551219" w:rsidRPr="00684550" w:rsidRDefault="00551219" w:rsidP="00551219">
      <w:pPr>
        <w:widowControl/>
        <w:shd w:val="clear" w:color="auto" w:fill="FFFFFF"/>
        <w:ind w:left="623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</w:pP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 xml:space="preserve">Протокол </w:t>
      </w:r>
      <w:r w:rsidRPr="00D21892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№</w:t>
      </w:r>
      <w:r w:rsidR="00AA7CBD">
        <w:rPr>
          <w:rFonts w:ascii="Times New Roman" w:eastAsia="Times New Roman" w:hAnsi="Times New Roman" w:cs="Times New Roman"/>
          <w:spacing w:val="3"/>
          <w:sz w:val="32"/>
          <w:szCs w:val="32"/>
          <w:u w:val="single"/>
          <w:lang w:val="ru-RU" w:eastAsia="ru-RU"/>
        </w:rPr>
        <w:t>23</w:t>
      </w:r>
      <w:r w:rsidRPr="00D21892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_</w:t>
      </w:r>
      <w:r w:rsidRPr="00684550">
        <w:rPr>
          <w:rFonts w:ascii="Times New Roman" w:eastAsia="Times New Roman" w:hAnsi="Times New Roman" w:cs="Times New Roman"/>
          <w:spacing w:val="3"/>
          <w:sz w:val="32"/>
          <w:szCs w:val="32"/>
          <w:lang w:val="ru-RU" w:eastAsia="ru-RU"/>
        </w:rPr>
        <w:t>______</w:t>
      </w:r>
    </w:p>
    <w:p w14:paraId="3DA26271" w14:textId="77777777" w:rsidR="00551219" w:rsidRPr="00684550" w:rsidRDefault="00551219" w:rsidP="00551219">
      <w:pPr>
        <w:tabs>
          <w:tab w:val="left" w:pos="1134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A74F56" w14:textId="77777777" w:rsidR="00551219" w:rsidRPr="00684550" w:rsidRDefault="00551219" w:rsidP="0055121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9B5841" w14:textId="77777777" w:rsidR="00551219" w:rsidRPr="00684550" w:rsidRDefault="00551219" w:rsidP="0055121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95906D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D28521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4A3388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4A7BBA7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D6C7F0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C12CF5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E6ACFC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8734A9" w14:textId="77777777" w:rsidR="00551219" w:rsidRPr="00684550" w:rsidRDefault="00551219" w:rsidP="00004DA9">
      <w:pPr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FC0DA4" w14:textId="3F65086F" w:rsidR="00551219" w:rsidRDefault="00551219" w:rsidP="00004DA9">
      <w:pPr>
        <w:widowControl/>
        <w:tabs>
          <w:tab w:val="left" w:pos="1086"/>
          <w:tab w:val="left" w:pos="1134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84550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Правила </w:t>
      </w:r>
      <w:r w:rsidR="00D21892">
        <w:rPr>
          <w:rFonts w:ascii="Times New Roman" w:hAnsi="Times New Roman" w:cs="Times New Roman"/>
          <w:b/>
          <w:sz w:val="40"/>
          <w:szCs w:val="40"/>
          <w:lang w:val="ru-RU"/>
        </w:rPr>
        <w:t>приемки товаров</w:t>
      </w:r>
      <w:r w:rsidR="001A65D5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АО «Самрук-Энерго»</w:t>
      </w:r>
    </w:p>
    <w:p w14:paraId="64E51074" w14:textId="77777777" w:rsidR="0094183E" w:rsidRDefault="0094183E" w:rsidP="00004DA9">
      <w:pPr>
        <w:widowControl/>
        <w:tabs>
          <w:tab w:val="left" w:pos="1086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14:paraId="0DA402AE" w14:textId="0DB3ED6F" w:rsidR="00B21E97" w:rsidRPr="00684550" w:rsidRDefault="00416B23" w:rsidP="00004DA9">
      <w:pPr>
        <w:widowControl/>
        <w:tabs>
          <w:tab w:val="left" w:pos="1086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416B23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CЭ-ПР-</w:t>
      </w:r>
      <w:r w:rsidR="0064032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52</w:t>
      </w:r>
      <w:r w:rsidR="007A3C3D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/01</w:t>
      </w:r>
    </w:p>
    <w:p w14:paraId="6807863B" w14:textId="77777777" w:rsidR="00551219" w:rsidRPr="00684550" w:rsidRDefault="00551219" w:rsidP="00004DA9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03B5680B" w14:textId="77777777" w:rsidR="00551219" w:rsidRPr="00684550" w:rsidRDefault="00551219" w:rsidP="00004DA9">
      <w:pPr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14:paraId="616522F8" w14:textId="77777777" w:rsidR="00551219" w:rsidRPr="00684550" w:rsidRDefault="00551219" w:rsidP="00004DA9">
      <w:pPr>
        <w:tabs>
          <w:tab w:val="left" w:pos="1086"/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FFB6E0A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BB96FB0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3FEAF18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C9004D0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C1551EA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8F45A3F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136ED5E" w14:textId="77777777" w:rsidR="00551219" w:rsidRPr="00684550" w:rsidRDefault="00551219" w:rsidP="00004DA9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33CF7C2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4F98153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E341AC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35B18E8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D769AE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FE0A2F" w14:textId="77777777" w:rsidR="00551219" w:rsidRPr="00684550" w:rsidRDefault="00551219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75E390" w14:textId="77777777" w:rsidR="00E638EF" w:rsidRPr="00684550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A7D891" w14:textId="77777777" w:rsidR="00E638EF" w:rsidRPr="00684550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2BF091" w14:textId="77777777" w:rsidR="00E638EF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FB8C5DC" w14:textId="77777777" w:rsidR="00253245" w:rsidRDefault="0025324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E8B8B4D" w14:textId="77777777" w:rsidR="00253245" w:rsidRDefault="0025324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A6BBE8B" w14:textId="77777777" w:rsidR="00253245" w:rsidRPr="00684550" w:rsidRDefault="0025324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79D5D4" w14:textId="77777777" w:rsidR="00E638EF" w:rsidRPr="00684550" w:rsidRDefault="00E638EF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70CFF1B" w14:textId="77777777" w:rsidR="0050711C" w:rsidRPr="00684550" w:rsidRDefault="008923A5" w:rsidP="00004DA9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Нур-Султан</w:t>
      </w:r>
      <w:r w:rsidR="00551219" w:rsidRPr="00684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50711C" w:rsidRPr="006845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sdt>
      <w:sdtPr>
        <w:rPr>
          <w:rFonts w:ascii="Times New Roman" w:eastAsiaTheme="minorEastAsia" w:hAnsi="Times New Roman" w:cs="Times New Roman"/>
          <w:b/>
          <w:bCs/>
          <w:noProof/>
          <w:color w:val="auto"/>
          <w:sz w:val="28"/>
          <w:szCs w:val="28"/>
          <w:lang w:val="en-US" w:eastAsia="en-US" w:bidi="ru-RU"/>
        </w:rPr>
        <w:id w:val="300733270"/>
        <w:docPartObj>
          <w:docPartGallery w:val="Table of Contents"/>
          <w:docPartUnique/>
        </w:docPartObj>
      </w:sdtPr>
      <w:sdtEndPr>
        <w:rPr>
          <w:rStyle w:val="a9"/>
          <w:rFonts w:eastAsia="Times New Roman"/>
          <w:u w:val="single"/>
          <w:lang w:val="ru-RU" w:eastAsia="ru-RU"/>
        </w:rPr>
      </w:sdtEndPr>
      <w:sdtContent>
        <w:p w14:paraId="35D730DA" w14:textId="6CE94067" w:rsidR="00242A72" w:rsidRPr="00667946" w:rsidRDefault="00242A72" w:rsidP="00004DA9">
          <w:pPr>
            <w:pStyle w:val="afd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66794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1B79E3CE" w14:textId="77777777" w:rsidR="00242A72" w:rsidRPr="0094183E" w:rsidRDefault="00242A72" w:rsidP="00004DA9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14:paraId="2A6A7ECB" w14:textId="51385535" w:rsidR="00C34C1F" w:rsidRPr="00C34C1F" w:rsidRDefault="00242A72" w:rsidP="00C34C1F">
          <w:pPr>
            <w:pStyle w:val="12"/>
            <w:rPr>
              <w:rFonts w:eastAsiaTheme="minorEastAsia"/>
              <w:b w:val="0"/>
              <w:bCs w:val="0"/>
              <w:color w:val="auto"/>
              <w:lang w:bidi="ar-SA"/>
            </w:rPr>
          </w:pPr>
          <w:r w:rsidRPr="00EA63B2">
            <w:rPr>
              <w:rStyle w:val="a9"/>
              <w:color w:val="auto"/>
              <w:u w:val="none"/>
            </w:rPr>
            <w:fldChar w:fldCharType="begin"/>
          </w:r>
          <w:r w:rsidRPr="00EA63B2">
            <w:rPr>
              <w:rStyle w:val="a9"/>
              <w:color w:val="auto"/>
              <w:u w:val="none"/>
            </w:rPr>
            <w:instrText xml:space="preserve"> TOC \o "1-3" \h \z \u </w:instrText>
          </w:r>
          <w:r w:rsidRPr="00EA63B2">
            <w:rPr>
              <w:rStyle w:val="a9"/>
              <w:color w:val="auto"/>
              <w:u w:val="none"/>
            </w:rPr>
            <w:fldChar w:fldCharType="separate"/>
          </w:r>
          <w:hyperlink w:anchor="_Toc48923837" w:history="1">
            <w:r w:rsidR="00C34C1F" w:rsidRPr="00C34C1F">
              <w:rPr>
                <w:rStyle w:val="a9"/>
                <w:b w:val="0"/>
                <w:bCs w:val="0"/>
              </w:rPr>
              <w:t>1. Назначение и область применения</w:t>
            </w:r>
            <w:r w:rsidR="00C34C1F" w:rsidRPr="00C34C1F">
              <w:rPr>
                <w:b w:val="0"/>
                <w:bCs w:val="0"/>
                <w:webHidden/>
              </w:rPr>
              <w:tab/>
            </w:r>
            <w:r w:rsidR="00C34C1F" w:rsidRPr="00C34C1F">
              <w:rPr>
                <w:b w:val="0"/>
                <w:bCs w:val="0"/>
                <w:webHidden/>
              </w:rPr>
              <w:fldChar w:fldCharType="begin"/>
            </w:r>
            <w:r w:rsidR="00C34C1F" w:rsidRPr="00C34C1F">
              <w:rPr>
                <w:b w:val="0"/>
                <w:bCs w:val="0"/>
                <w:webHidden/>
              </w:rPr>
              <w:instrText xml:space="preserve"> PAGEREF _Toc48923837 \h </w:instrText>
            </w:r>
            <w:r w:rsidR="00C34C1F" w:rsidRPr="00C34C1F">
              <w:rPr>
                <w:b w:val="0"/>
                <w:bCs w:val="0"/>
                <w:webHidden/>
              </w:rPr>
            </w:r>
            <w:r w:rsidR="00C34C1F" w:rsidRPr="00C34C1F">
              <w:rPr>
                <w:b w:val="0"/>
                <w:bCs w:val="0"/>
                <w:webHidden/>
              </w:rPr>
              <w:fldChar w:fldCharType="separate"/>
            </w:r>
            <w:r w:rsidR="00D815D9">
              <w:rPr>
                <w:b w:val="0"/>
                <w:bCs w:val="0"/>
                <w:webHidden/>
              </w:rPr>
              <w:t>3</w:t>
            </w:r>
            <w:r w:rsidR="00C34C1F" w:rsidRPr="00C34C1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28F0896" w14:textId="5637ECA4" w:rsidR="00C34C1F" w:rsidRPr="00C34C1F" w:rsidRDefault="008F7CD6" w:rsidP="00C34C1F">
          <w:pPr>
            <w:pStyle w:val="12"/>
            <w:rPr>
              <w:rFonts w:eastAsiaTheme="minorEastAsia"/>
              <w:b w:val="0"/>
              <w:bCs w:val="0"/>
              <w:color w:val="auto"/>
              <w:lang w:bidi="ar-SA"/>
            </w:rPr>
          </w:pPr>
          <w:hyperlink w:anchor="_Toc48923838" w:history="1">
            <w:r w:rsidR="00C34C1F" w:rsidRPr="00C34C1F">
              <w:rPr>
                <w:rStyle w:val="a9"/>
                <w:b w:val="0"/>
                <w:bCs w:val="0"/>
              </w:rPr>
              <w:t>2. Определения и сокращения</w:t>
            </w:r>
            <w:r w:rsidR="00C34C1F" w:rsidRPr="00C34C1F">
              <w:rPr>
                <w:b w:val="0"/>
                <w:bCs w:val="0"/>
                <w:webHidden/>
              </w:rPr>
              <w:tab/>
            </w:r>
            <w:r w:rsidR="00C34C1F" w:rsidRPr="00C34C1F">
              <w:rPr>
                <w:b w:val="0"/>
                <w:bCs w:val="0"/>
                <w:webHidden/>
              </w:rPr>
              <w:fldChar w:fldCharType="begin"/>
            </w:r>
            <w:r w:rsidR="00C34C1F" w:rsidRPr="00C34C1F">
              <w:rPr>
                <w:b w:val="0"/>
                <w:bCs w:val="0"/>
                <w:webHidden/>
              </w:rPr>
              <w:instrText xml:space="preserve"> PAGEREF _Toc48923838 \h </w:instrText>
            </w:r>
            <w:r w:rsidR="00C34C1F" w:rsidRPr="00C34C1F">
              <w:rPr>
                <w:b w:val="0"/>
                <w:bCs w:val="0"/>
                <w:webHidden/>
              </w:rPr>
            </w:r>
            <w:r w:rsidR="00C34C1F" w:rsidRPr="00C34C1F">
              <w:rPr>
                <w:b w:val="0"/>
                <w:bCs w:val="0"/>
                <w:webHidden/>
              </w:rPr>
              <w:fldChar w:fldCharType="separate"/>
            </w:r>
            <w:r w:rsidR="00D815D9">
              <w:rPr>
                <w:b w:val="0"/>
                <w:bCs w:val="0"/>
                <w:webHidden/>
              </w:rPr>
              <w:t>3</w:t>
            </w:r>
            <w:r w:rsidR="00C34C1F" w:rsidRPr="00C34C1F">
              <w:rPr>
                <w:b w:val="0"/>
                <w:bCs w:val="0"/>
                <w:webHidden/>
              </w:rPr>
              <w:fldChar w:fldCharType="end"/>
            </w:r>
          </w:hyperlink>
        </w:p>
        <w:p w14:paraId="54495056" w14:textId="59FB661F" w:rsidR="00C34C1F" w:rsidRPr="00C34C1F" w:rsidRDefault="008F7CD6" w:rsidP="00C34C1F">
          <w:pPr>
            <w:pStyle w:val="12"/>
            <w:rPr>
              <w:rFonts w:eastAsiaTheme="minorEastAsia"/>
              <w:b w:val="0"/>
              <w:bCs w:val="0"/>
              <w:color w:val="auto"/>
              <w:lang w:bidi="ar-SA"/>
            </w:rPr>
          </w:pPr>
          <w:hyperlink w:anchor="_Toc48923839" w:history="1">
            <w:r w:rsidR="00C34C1F" w:rsidRPr="00C34C1F">
              <w:rPr>
                <w:rStyle w:val="a9"/>
                <w:b w:val="0"/>
                <w:bCs w:val="0"/>
              </w:rPr>
              <w:t>3. Ответственность</w:t>
            </w:r>
            <w:r w:rsidR="00C34C1F" w:rsidRPr="00C34C1F">
              <w:rPr>
                <w:b w:val="0"/>
                <w:bCs w:val="0"/>
                <w:webHidden/>
              </w:rPr>
              <w:tab/>
            </w:r>
            <w:r w:rsidR="00C34C1F" w:rsidRPr="00C34C1F">
              <w:rPr>
                <w:b w:val="0"/>
                <w:bCs w:val="0"/>
                <w:webHidden/>
              </w:rPr>
              <w:fldChar w:fldCharType="begin"/>
            </w:r>
            <w:r w:rsidR="00C34C1F" w:rsidRPr="00C34C1F">
              <w:rPr>
                <w:b w:val="0"/>
                <w:bCs w:val="0"/>
                <w:webHidden/>
              </w:rPr>
              <w:instrText xml:space="preserve"> PAGEREF _Toc48923839 \h </w:instrText>
            </w:r>
            <w:r w:rsidR="00C34C1F" w:rsidRPr="00C34C1F">
              <w:rPr>
                <w:b w:val="0"/>
                <w:bCs w:val="0"/>
                <w:webHidden/>
              </w:rPr>
            </w:r>
            <w:r w:rsidR="00C34C1F" w:rsidRPr="00C34C1F">
              <w:rPr>
                <w:b w:val="0"/>
                <w:bCs w:val="0"/>
                <w:webHidden/>
              </w:rPr>
              <w:fldChar w:fldCharType="separate"/>
            </w:r>
            <w:r w:rsidR="00D815D9">
              <w:rPr>
                <w:b w:val="0"/>
                <w:bCs w:val="0"/>
                <w:webHidden/>
              </w:rPr>
              <w:t>5</w:t>
            </w:r>
            <w:r w:rsidR="00C34C1F" w:rsidRPr="00C34C1F">
              <w:rPr>
                <w:b w:val="0"/>
                <w:bCs w:val="0"/>
                <w:webHidden/>
              </w:rPr>
              <w:fldChar w:fldCharType="end"/>
            </w:r>
          </w:hyperlink>
        </w:p>
        <w:p w14:paraId="1B9BD806" w14:textId="7A988104" w:rsidR="00C34C1F" w:rsidRPr="00C34C1F" w:rsidRDefault="008F7CD6" w:rsidP="00C34C1F">
          <w:pPr>
            <w:pStyle w:val="34"/>
            <w:rPr>
              <w:rFonts w:eastAsiaTheme="minorEastAsia"/>
              <w:lang w:eastAsia="ru-RU"/>
            </w:rPr>
          </w:pPr>
          <w:hyperlink w:anchor="_Toc48923840" w:history="1">
            <w:r w:rsidR="00C34C1F" w:rsidRPr="00C34C1F">
              <w:rPr>
                <w:rStyle w:val="a9"/>
              </w:rPr>
              <w:t>4. Формирование комиссии по приемке товара</w:t>
            </w:r>
            <w:r w:rsidR="00C34C1F" w:rsidRPr="00C34C1F">
              <w:rPr>
                <w:webHidden/>
              </w:rPr>
              <w:tab/>
            </w:r>
            <w:r w:rsidR="00C34C1F" w:rsidRPr="00C34C1F">
              <w:rPr>
                <w:webHidden/>
              </w:rPr>
              <w:fldChar w:fldCharType="begin"/>
            </w:r>
            <w:r w:rsidR="00C34C1F" w:rsidRPr="00C34C1F">
              <w:rPr>
                <w:webHidden/>
              </w:rPr>
              <w:instrText xml:space="preserve"> PAGEREF _Toc48923840 \h </w:instrText>
            </w:r>
            <w:r w:rsidR="00C34C1F" w:rsidRPr="00C34C1F">
              <w:rPr>
                <w:webHidden/>
              </w:rPr>
            </w:r>
            <w:r w:rsidR="00C34C1F"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5</w:t>
            </w:r>
            <w:r w:rsidR="00C34C1F" w:rsidRPr="00C34C1F">
              <w:rPr>
                <w:webHidden/>
              </w:rPr>
              <w:fldChar w:fldCharType="end"/>
            </w:r>
          </w:hyperlink>
        </w:p>
        <w:p w14:paraId="59647766" w14:textId="5643FEE0" w:rsidR="00C34C1F" w:rsidRPr="00C34C1F" w:rsidRDefault="008F7CD6" w:rsidP="00C34C1F">
          <w:pPr>
            <w:pStyle w:val="34"/>
            <w:rPr>
              <w:rFonts w:eastAsiaTheme="minorEastAsia"/>
              <w:lang w:eastAsia="ru-RU"/>
            </w:rPr>
          </w:pPr>
          <w:hyperlink w:anchor="_Toc48923841" w:history="1">
            <w:r w:rsidR="00C34C1F" w:rsidRPr="00C34C1F">
              <w:rPr>
                <w:rStyle w:val="a9"/>
              </w:rPr>
              <w:t>5. Организация приемки товара</w:t>
            </w:r>
          </w:hyperlink>
          <w:r w:rsidR="00C34C1F" w:rsidRPr="00C34C1F">
            <w:rPr>
              <w:rStyle w:val="a9"/>
            </w:rPr>
            <w:t xml:space="preserve"> </w:t>
          </w:r>
          <w:hyperlink w:anchor="_Toc48923842" w:history="1">
            <w:r w:rsidR="00C34C1F" w:rsidRPr="00C34C1F">
              <w:rPr>
                <w:rStyle w:val="a9"/>
              </w:rPr>
              <w:t>по количеству, качеству и комплектности</w:t>
            </w:r>
            <w:r w:rsidR="00C34C1F" w:rsidRPr="00C34C1F">
              <w:rPr>
                <w:webHidden/>
              </w:rPr>
              <w:tab/>
            </w:r>
            <w:r w:rsidR="00C34C1F" w:rsidRPr="00C34C1F">
              <w:rPr>
                <w:webHidden/>
              </w:rPr>
              <w:fldChar w:fldCharType="begin"/>
            </w:r>
            <w:r w:rsidR="00C34C1F" w:rsidRPr="00C34C1F">
              <w:rPr>
                <w:webHidden/>
              </w:rPr>
              <w:instrText xml:space="preserve"> PAGEREF _Toc48923842 \h </w:instrText>
            </w:r>
            <w:r w:rsidR="00C34C1F" w:rsidRPr="00C34C1F">
              <w:rPr>
                <w:webHidden/>
              </w:rPr>
            </w:r>
            <w:r w:rsidR="00C34C1F"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6</w:t>
            </w:r>
            <w:r w:rsidR="00C34C1F" w:rsidRPr="00C34C1F">
              <w:rPr>
                <w:webHidden/>
              </w:rPr>
              <w:fldChar w:fldCharType="end"/>
            </w:r>
          </w:hyperlink>
        </w:p>
        <w:p w14:paraId="46E503B7" w14:textId="45049925" w:rsidR="00C34C1F" w:rsidRPr="00C34C1F" w:rsidRDefault="008F7CD6" w:rsidP="00C34C1F">
          <w:pPr>
            <w:pStyle w:val="34"/>
            <w:rPr>
              <w:rFonts w:eastAsiaTheme="minorEastAsia"/>
              <w:lang w:eastAsia="ru-RU"/>
            </w:rPr>
          </w:pPr>
          <w:hyperlink w:anchor="_Toc48923843" w:history="1">
            <w:r w:rsidR="00C34C1F" w:rsidRPr="00C34C1F">
              <w:rPr>
                <w:rStyle w:val="a9"/>
              </w:rPr>
              <w:t>6. Сроки приемки товара по количеству,</w:t>
            </w:r>
            <w:r w:rsidR="00C34C1F">
              <w:rPr>
                <w:rStyle w:val="a9"/>
              </w:rPr>
              <w:t xml:space="preserve"> </w:t>
            </w:r>
          </w:hyperlink>
          <w:hyperlink w:anchor="_Toc48923844" w:history="1">
            <w:r w:rsidR="00C34C1F" w:rsidRPr="00C34C1F">
              <w:rPr>
                <w:rStyle w:val="a9"/>
              </w:rPr>
              <w:t>качеству и комплектности</w:t>
            </w:r>
            <w:r w:rsidR="00C34C1F" w:rsidRPr="00C34C1F">
              <w:rPr>
                <w:webHidden/>
              </w:rPr>
              <w:tab/>
            </w:r>
            <w:r w:rsidR="00C34C1F" w:rsidRPr="00C34C1F">
              <w:rPr>
                <w:webHidden/>
              </w:rPr>
              <w:fldChar w:fldCharType="begin"/>
            </w:r>
            <w:r w:rsidR="00C34C1F" w:rsidRPr="00C34C1F">
              <w:rPr>
                <w:webHidden/>
              </w:rPr>
              <w:instrText xml:space="preserve"> PAGEREF _Toc48923844 \h </w:instrText>
            </w:r>
            <w:r w:rsidR="00C34C1F" w:rsidRPr="00C34C1F">
              <w:rPr>
                <w:webHidden/>
              </w:rPr>
            </w:r>
            <w:r w:rsidR="00C34C1F"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8</w:t>
            </w:r>
            <w:r w:rsidR="00C34C1F" w:rsidRPr="00C34C1F">
              <w:rPr>
                <w:webHidden/>
              </w:rPr>
              <w:fldChar w:fldCharType="end"/>
            </w:r>
          </w:hyperlink>
        </w:p>
        <w:p w14:paraId="6E6C95B7" w14:textId="4368DBFB" w:rsidR="00C34C1F" w:rsidRPr="00C34C1F" w:rsidRDefault="00C34C1F" w:rsidP="00C34C1F">
          <w:pPr>
            <w:pStyle w:val="34"/>
            <w:rPr>
              <w:rFonts w:eastAsiaTheme="minorEastAsia"/>
              <w:lang w:eastAsia="ru-RU"/>
            </w:rPr>
          </w:pPr>
          <w:r w:rsidRPr="00C34C1F">
            <w:rPr>
              <w:rStyle w:val="a9"/>
              <w:color w:val="auto"/>
              <w:u w:val="none"/>
            </w:rPr>
            <w:t xml:space="preserve">7. Порядок приемки товара по количеству, </w:t>
          </w:r>
          <w:hyperlink w:anchor="_Toc48923846" w:history="1">
            <w:r w:rsidRPr="00C34C1F">
              <w:rPr>
                <w:rStyle w:val="a9"/>
              </w:rPr>
              <w:t>качеству и комплектности</w:t>
            </w:r>
            <w:r w:rsidRPr="00C34C1F">
              <w:rPr>
                <w:webHidden/>
              </w:rPr>
              <w:tab/>
            </w:r>
            <w:r w:rsidRPr="00C34C1F">
              <w:rPr>
                <w:webHidden/>
              </w:rPr>
              <w:fldChar w:fldCharType="begin"/>
            </w:r>
            <w:r w:rsidRPr="00C34C1F">
              <w:rPr>
                <w:webHidden/>
              </w:rPr>
              <w:instrText xml:space="preserve"> PAGEREF _Toc48923846 \h </w:instrText>
            </w:r>
            <w:r w:rsidRPr="00C34C1F">
              <w:rPr>
                <w:webHidden/>
              </w:rPr>
            </w:r>
            <w:r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8</w:t>
            </w:r>
            <w:r w:rsidRPr="00C34C1F">
              <w:rPr>
                <w:webHidden/>
              </w:rPr>
              <w:fldChar w:fldCharType="end"/>
            </w:r>
          </w:hyperlink>
        </w:p>
        <w:p w14:paraId="7FA4D563" w14:textId="684A5D04" w:rsidR="00C34C1F" w:rsidRPr="00C34C1F" w:rsidRDefault="008F7CD6" w:rsidP="00C34C1F">
          <w:pPr>
            <w:pStyle w:val="34"/>
            <w:rPr>
              <w:rFonts w:eastAsiaTheme="minorEastAsia"/>
              <w:lang w:eastAsia="ru-RU"/>
            </w:rPr>
          </w:pPr>
          <w:hyperlink w:anchor="_Toc48923847" w:history="1">
            <w:r w:rsidR="00C34C1F" w:rsidRPr="00C34C1F">
              <w:rPr>
                <w:rStyle w:val="a9"/>
              </w:rPr>
              <w:t>8. Выборочная (частичная) проверка количества, качества товара,</w:t>
            </w:r>
          </w:hyperlink>
          <w:r w:rsidR="00C34C1F">
            <w:rPr>
              <w:rStyle w:val="a9"/>
            </w:rPr>
            <w:t xml:space="preserve"> </w:t>
          </w:r>
          <w:hyperlink w:anchor="_Toc48923848" w:history="1">
            <w:r w:rsidR="00C34C1F" w:rsidRPr="00C34C1F">
              <w:rPr>
                <w:rStyle w:val="a9"/>
              </w:rPr>
              <w:t>отбор образцов (проб) для определения количества, качества товара</w:t>
            </w:r>
            <w:r w:rsidR="00C34C1F" w:rsidRPr="00C34C1F">
              <w:rPr>
                <w:webHidden/>
              </w:rPr>
              <w:tab/>
            </w:r>
            <w:r w:rsidR="00C34C1F" w:rsidRPr="00C34C1F">
              <w:rPr>
                <w:webHidden/>
              </w:rPr>
              <w:fldChar w:fldCharType="begin"/>
            </w:r>
            <w:r w:rsidR="00C34C1F" w:rsidRPr="00C34C1F">
              <w:rPr>
                <w:webHidden/>
              </w:rPr>
              <w:instrText xml:space="preserve"> PAGEREF _Toc48923848 \h </w:instrText>
            </w:r>
            <w:r w:rsidR="00C34C1F" w:rsidRPr="00C34C1F">
              <w:rPr>
                <w:webHidden/>
              </w:rPr>
            </w:r>
            <w:r w:rsidR="00C34C1F"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13</w:t>
            </w:r>
            <w:r w:rsidR="00C34C1F" w:rsidRPr="00C34C1F">
              <w:rPr>
                <w:webHidden/>
              </w:rPr>
              <w:fldChar w:fldCharType="end"/>
            </w:r>
          </w:hyperlink>
        </w:p>
        <w:p w14:paraId="6CA2C74B" w14:textId="4C66E315" w:rsidR="00C34C1F" w:rsidRPr="00C34C1F" w:rsidRDefault="008F7CD6" w:rsidP="00C34C1F">
          <w:pPr>
            <w:pStyle w:val="34"/>
            <w:rPr>
              <w:rFonts w:eastAsiaTheme="minorEastAsia"/>
              <w:lang w:eastAsia="ru-RU"/>
            </w:rPr>
          </w:pPr>
          <w:hyperlink w:anchor="_Toc48923849" w:history="1">
            <w:r w:rsidR="00C34C1F" w:rsidRPr="00C34C1F">
              <w:rPr>
                <w:rStyle w:val="a9"/>
                <w:u w:val="none"/>
              </w:rPr>
              <w:t>9. Порядок оформления акта о приемке товара по количеству</w:t>
            </w:r>
          </w:hyperlink>
          <w:r w:rsidR="00C34C1F" w:rsidRPr="00C34C1F">
            <w:rPr>
              <w:rStyle w:val="a9"/>
              <w:u w:val="none"/>
            </w:rPr>
            <w:t xml:space="preserve"> </w:t>
          </w:r>
          <w:hyperlink w:anchor="_Toc48923850" w:history="1">
            <w:r w:rsidR="00C34C1F" w:rsidRPr="00C34C1F">
              <w:rPr>
                <w:rStyle w:val="a9"/>
                <w:u w:val="none"/>
              </w:rPr>
              <w:t>качеству и комплектности</w:t>
            </w:r>
            <w:r w:rsidR="00C34C1F" w:rsidRPr="00C34C1F">
              <w:rPr>
                <w:webHidden/>
              </w:rPr>
              <w:tab/>
            </w:r>
            <w:r w:rsidR="00C34C1F" w:rsidRPr="00C34C1F">
              <w:rPr>
                <w:webHidden/>
              </w:rPr>
              <w:fldChar w:fldCharType="begin"/>
            </w:r>
            <w:r w:rsidR="00C34C1F" w:rsidRPr="00C34C1F">
              <w:rPr>
                <w:webHidden/>
              </w:rPr>
              <w:instrText xml:space="preserve"> PAGEREF _Toc48923850 \h </w:instrText>
            </w:r>
            <w:r w:rsidR="00C34C1F" w:rsidRPr="00C34C1F">
              <w:rPr>
                <w:webHidden/>
              </w:rPr>
            </w:r>
            <w:r w:rsidR="00C34C1F"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14</w:t>
            </w:r>
            <w:r w:rsidR="00C34C1F" w:rsidRPr="00C34C1F">
              <w:rPr>
                <w:webHidden/>
              </w:rPr>
              <w:fldChar w:fldCharType="end"/>
            </w:r>
          </w:hyperlink>
        </w:p>
        <w:p w14:paraId="78ABAF75" w14:textId="0382B1D3" w:rsidR="00C34C1F" w:rsidRPr="00C34C1F" w:rsidRDefault="008F7CD6" w:rsidP="00C34C1F">
          <w:pPr>
            <w:pStyle w:val="34"/>
            <w:rPr>
              <w:rFonts w:eastAsiaTheme="minorEastAsia"/>
              <w:lang w:eastAsia="ru-RU"/>
            </w:rPr>
          </w:pPr>
          <w:hyperlink w:anchor="_Toc48923851" w:history="1">
            <w:r w:rsidR="00C34C1F" w:rsidRPr="00C34C1F">
              <w:rPr>
                <w:rStyle w:val="a9"/>
              </w:rPr>
              <w:t>10. Претензионный порядок разрешения споров о недостачах,</w:t>
            </w:r>
          </w:hyperlink>
          <w:r w:rsidR="00C34C1F">
            <w:rPr>
              <w:rStyle w:val="a9"/>
            </w:rPr>
            <w:t xml:space="preserve"> </w:t>
          </w:r>
          <w:hyperlink w:anchor="_Toc48923852" w:history="1">
            <w:r w:rsidR="00C34C1F" w:rsidRPr="00C34C1F">
              <w:rPr>
                <w:rStyle w:val="a9"/>
              </w:rPr>
              <w:t>некачественности и некомплектности товара</w:t>
            </w:r>
            <w:r w:rsidR="00C34C1F" w:rsidRPr="00C34C1F">
              <w:rPr>
                <w:webHidden/>
              </w:rPr>
              <w:tab/>
            </w:r>
            <w:r w:rsidR="00C34C1F" w:rsidRPr="00C34C1F">
              <w:rPr>
                <w:webHidden/>
              </w:rPr>
              <w:fldChar w:fldCharType="begin"/>
            </w:r>
            <w:r w:rsidR="00C34C1F" w:rsidRPr="00C34C1F">
              <w:rPr>
                <w:webHidden/>
              </w:rPr>
              <w:instrText xml:space="preserve"> PAGEREF _Toc48923852 \h </w:instrText>
            </w:r>
            <w:r w:rsidR="00C34C1F" w:rsidRPr="00C34C1F">
              <w:rPr>
                <w:webHidden/>
              </w:rPr>
            </w:r>
            <w:r w:rsidR="00C34C1F"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15</w:t>
            </w:r>
            <w:r w:rsidR="00C34C1F" w:rsidRPr="00C34C1F">
              <w:rPr>
                <w:webHidden/>
              </w:rPr>
              <w:fldChar w:fldCharType="end"/>
            </w:r>
          </w:hyperlink>
        </w:p>
        <w:p w14:paraId="6D772705" w14:textId="5C2AFE2E" w:rsidR="00C34C1F" w:rsidRDefault="008F7CD6" w:rsidP="00C34C1F">
          <w:pPr>
            <w:pStyle w:val="34"/>
            <w:rPr>
              <w:rFonts w:eastAsiaTheme="minorEastAsia"/>
              <w:lang w:eastAsia="ru-RU"/>
            </w:rPr>
          </w:pPr>
          <w:hyperlink w:anchor="_Toc48923853" w:history="1">
            <w:r w:rsidR="00C34C1F" w:rsidRPr="00C34C1F">
              <w:rPr>
                <w:rStyle w:val="a9"/>
              </w:rPr>
              <w:t>11. Нормативные ссылки</w:t>
            </w:r>
            <w:r w:rsidR="00C34C1F" w:rsidRPr="00C34C1F">
              <w:rPr>
                <w:webHidden/>
              </w:rPr>
              <w:tab/>
            </w:r>
            <w:r w:rsidR="00C34C1F" w:rsidRPr="00C34C1F">
              <w:rPr>
                <w:webHidden/>
              </w:rPr>
              <w:fldChar w:fldCharType="begin"/>
            </w:r>
            <w:r w:rsidR="00C34C1F" w:rsidRPr="00C34C1F">
              <w:rPr>
                <w:webHidden/>
              </w:rPr>
              <w:instrText xml:space="preserve"> PAGEREF _Toc48923853 \h </w:instrText>
            </w:r>
            <w:r w:rsidR="00C34C1F" w:rsidRPr="00C34C1F">
              <w:rPr>
                <w:webHidden/>
              </w:rPr>
            </w:r>
            <w:r w:rsidR="00C34C1F" w:rsidRPr="00C34C1F">
              <w:rPr>
                <w:webHidden/>
              </w:rPr>
              <w:fldChar w:fldCharType="separate"/>
            </w:r>
            <w:r w:rsidR="00D815D9">
              <w:rPr>
                <w:webHidden/>
              </w:rPr>
              <w:t>15</w:t>
            </w:r>
            <w:r w:rsidR="00C34C1F" w:rsidRPr="00C34C1F">
              <w:rPr>
                <w:webHidden/>
              </w:rPr>
              <w:fldChar w:fldCharType="end"/>
            </w:r>
          </w:hyperlink>
        </w:p>
        <w:p w14:paraId="00280197" w14:textId="0F20CD0D" w:rsidR="00242A72" w:rsidRPr="00EA63B2" w:rsidRDefault="00242A72" w:rsidP="00C34C1F">
          <w:pPr>
            <w:pStyle w:val="12"/>
            <w:rPr>
              <w:rStyle w:val="a9"/>
              <w:color w:val="auto"/>
              <w:u w:val="none"/>
            </w:rPr>
          </w:pPr>
          <w:r w:rsidRPr="00EA63B2">
            <w:rPr>
              <w:rStyle w:val="a9"/>
              <w:color w:val="auto"/>
              <w:u w:val="none"/>
            </w:rPr>
            <w:fldChar w:fldCharType="end"/>
          </w:r>
        </w:p>
      </w:sdtContent>
    </w:sdt>
    <w:p w14:paraId="19D19CBB" w14:textId="77777777" w:rsidR="00AE11CC" w:rsidRPr="00684550" w:rsidRDefault="00AE11CC" w:rsidP="00D42FE4">
      <w:pPr>
        <w:pStyle w:val="a6"/>
        <w:jc w:val="left"/>
        <w:outlineLvl w:val="0"/>
        <w:rPr>
          <w:b/>
          <w:szCs w:val="28"/>
          <w:lang w:val="ru-RU"/>
        </w:rPr>
      </w:pPr>
      <w:r w:rsidRPr="00684550">
        <w:rPr>
          <w:b/>
          <w:szCs w:val="28"/>
          <w:lang w:val="ru-RU"/>
        </w:rPr>
        <w:br w:type="page"/>
      </w:r>
    </w:p>
    <w:p w14:paraId="6D2BD80B" w14:textId="77777777" w:rsidR="00D42FE4" w:rsidRPr="00684550" w:rsidRDefault="00F51EF8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0" w:name="_Toc48923837"/>
      <w:r>
        <w:rPr>
          <w:b/>
          <w:szCs w:val="28"/>
          <w:lang w:val="ru-RU"/>
        </w:rPr>
        <w:lastRenderedPageBreak/>
        <w:t xml:space="preserve">1. </w:t>
      </w:r>
      <w:r w:rsidR="00D42FE4" w:rsidRPr="00684550">
        <w:rPr>
          <w:b/>
          <w:szCs w:val="28"/>
          <w:lang w:val="ru-RU"/>
        </w:rPr>
        <w:t>Назначение и область применения</w:t>
      </w:r>
      <w:bookmarkEnd w:id="0"/>
    </w:p>
    <w:p w14:paraId="460C21B4" w14:textId="77777777" w:rsidR="00D42FE4" w:rsidRPr="00684550" w:rsidRDefault="00D42FE4" w:rsidP="00D42FE4">
      <w:pPr>
        <w:spacing w:before="12"/>
        <w:rPr>
          <w:rFonts w:ascii="Times New Roman" w:hAnsi="Times New Roman" w:cs="Times New Roman"/>
          <w:sz w:val="28"/>
          <w:szCs w:val="28"/>
          <w:lang w:val="ru-RU"/>
        </w:rPr>
      </w:pPr>
    </w:p>
    <w:p w14:paraId="72105824" w14:textId="360DD6BF" w:rsidR="00D4639C" w:rsidRPr="003B675F" w:rsidRDefault="00D42FE4" w:rsidP="005C356D">
      <w:pPr>
        <w:pStyle w:val="a4"/>
        <w:widowControl/>
        <w:numPr>
          <w:ilvl w:val="3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675F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определяют </w:t>
      </w:r>
      <w:r w:rsidR="00D21892" w:rsidRPr="00D21892">
        <w:rPr>
          <w:rFonts w:ascii="Times New Roman" w:hAnsi="Times New Roman" w:cs="Times New Roman"/>
          <w:sz w:val="28"/>
          <w:szCs w:val="28"/>
          <w:lang w:val="ru-RU"/>
        </w:rPr>
        <w:t>порядок организации приемки товаров, поставляемых по договорам о закупках товарно-материальных ценностей</w:t>
      </w:r>
      <w:r w:rsidR="0064032D">
        <w:rPr>
          <w:rFonts w:ascii="Times New Roman" w:hAnsi="Times New Roman" w:cs="Times New Roman"/>
          <w:sz w:val="28"/>
          <w:szCs w:val="28"/>
          <w:lang w:val="ru-RU"/>
        </w:rPr>
        <w:t>, в целях введения единого подхода по порядку приемки товаров</w:t>
      </w:r>
      <w:r w:rsidR="00FC34E7" w:rsidRPr="003B67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125470" w14:textId="77777777" w:rsidR="00D42FE4" w:rsidRPr="00684550" w:rsidRDefault="00D42FE4" w:rsidP="005C356D">
      <w:pPr>
        <w:pStyle w:val="a4"/>
        <w:widowControl/>
        <w:numPr>
          <w:ilvl w:val="3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550">
        <w:rPr>
          <w:rFonts w:ascii="Times New Roman" w:hAnsi="Times New Roman" w:cs="Times New Roman"/>
          <w:sz w:val="28"/>
          <w:szCs w:val="28"/>
          <w:lang w:val="ru-RU"/>
        </w:rPr>
        <w:t xml:space="preserve">Правила являются внутренним нормативным документом и распространяются на все </w:t>
      </w:r>
      <w:r w:rsidR="00A93490">
        <w:rPr>
          <w:rFonts w:ascii="Times New Roman" w:hAnsi="Times New Roman" w:cs="Times New Roman"/>
          <w:sz w:val="28"/>
          <w:szCs w:val="28"/>
          <w:lang w:val="ru-RU"/>
        </w:rPr>
        <w:t>дочерние и зависимые организации</w:t>
      </w:r>
      <w:r w:rsidRPr="00684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255" w:rsidRPr="00684550">
        <w:rPr>
          <w:rFonts w:ascii="Times New Roman" w:hAnsi="Times New Roman" w:cs="Times New Roman"/>
          <w:sz w:val="28"/>
          <w:szCs w:val="28"/>
          <w:lang w:val="ru-RU"/>
        </w:rPr>
        <w:t>АО «Самрук-Энерго»</w:t>
      </w:r>
      <w:r w:rsidRPr="00684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2573A1" w14:textId="77777777" w:rsidR="003B675F" w:rsidRPr="00684550" w:rsidRDefault="003B675F" w:rsidP="00D42FE4">
      <w:pPr>
        <w:tabs>
          <w:tab w:val="left" w:pos="141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57640340" w14:textId="77777777" w:rsidR="00D42FE4" w:rsidRPr="00684550" w:rsidRDefault="00F51EF8" w:rsidP="00F51EF8">
      <w:pPr>
        <w:pStyle w:val="a6"/>
        <w:tabs>
          <w:tab w:val="left" w:pos="284"/>
        </w:tabs>
        <w:ind w:left="720"/>
        <w:outlineLvl w:val="0"/>
        <w:rPr>
          <w:b/>
          <w:bCs/>
          <w:color w:val="000000"/>
          <w:szCs w:val="28"/>
          <w:lang w:val="ru-RU" w:eastAsia="ru-RU" w:bidi="ru-RU"/>
        </w:rPr>
      </w:pPr>
      <w:bookmarkStart w:id="1" w:name="_Toc48923838"/>
      <w:r>
        <w:rPr>
          <w:b/>
          <w:szCs w:val="28"/>
          <w:lang w:val="ru-RU"/>
        </w:rPr>
        <w:t xml:space="preserve">2. </w:t>
      </w:r>
      <w:r w:rsidR="00D42FE4" w:rsidRPr="00253245">
        <w:rPr>
          <w:b/>
          <w:szCs w:val="28"/>
          <w:lang w:val="ru-RU"/>
        </w:rPr>
        <w:t>Определения</w:t>
      </w:r>
      <w:r w:rsidR="00D42FE4" w:rsidRPr="00684550">
        <w:rPr>
          <w:b/>
          <w:bCs/>
          <w:color w:val="000000"/>
          <w:szCs w:val="28"/>
          <w:lang w:val="ru-RU" w:eastAsia="ru-RU" w:bidi="ru-RU"/>
        </w:rPr>
        <w:t xml:space="preserve"> и сокращения</w:t>
      </w:r>
      <w:bookmarkEnd w:id="1"/>
    </w:p>
    <w:p w14:paraId="32DD9FEB" w14:textId="77777777" w:rsidR="00D42FE4" w:rsidRPr="00684550" w:rsidRDefault="00D42FE4" w:rsidP="00D42FE4">
      <w:pPr>
        <w:pStyle w:val="a4"/>
        <w:tabs>
          <w:tab w:val="left" w:pos="3720"/>
        </w:tabs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7B4CC2E6" w14:textId="77777777" w:rsidR="00ED6255" w:rsidRPr="00684550" w:rsidRDefault="00D42FE4" w:rsidP="005C356D">
      <w:pPr>
        <w:pStyle w:val="a4"/>
        <w:numPr>
          <w:ilvl w:val="3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68455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 настоящих Правилах применяются следующие определения и сокращения:</w:t>
      </w:r>
    </w:p>
    <w:tbl>
      <w:tblPr>
        <w:tblStyle w:val="a8"/>
        <w:tblpPr w:leftFromText="180" w:rightFromText="180" w:vertAnchor="text" w:tblpXSpec="center" w:tblpY="1"/>
        <w:tblOverlap w:val="nev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6663"/>
      </w:tblGrid>
      <w:tr w:rsidR="00D21892" w:rsidRPr="00AA7CBD" w14:paraId="3BC7AAF7" w14:textId="77777777" w:rsidTr="00A05EAD">
        <w:trPr>
          <w:trHeight w:val="1125"/>
        </w:trPr>
        <w:tc>
          <w:tcPr>
            <w:tcW w:w="2972" w:type="dxa"/>
            <w:shd w:val="clear" w:color="auto" w:fill="auto"/>
          </w:tcPr>
          <w:p w14:paraId="103111F4" w14:textId="701EBECE" w:rsidR="00D21892" w:rsidRPr="00D33F64" w:rsidRDefault="00D21892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3F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Администратор договора</w:t>
            </w:r>
          </w:p>
        </w:tc>
        <w:tc>
          <w:tcPr>
            <w:tcW w:w="425" w:type="dxa"/>
            <w:shd w:val="clear" w:color="auto" w:fill="auto"/>
          </w:tcPr>
          <w:p w14:paraId="458A79A8" w14:textId="44321F36" w:rsidR="00D21892" w:rsidRPr="00D33F64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6C6A0ED3" w14:textId="7DC91DE4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структурное подразделение ДЗО, по чьей инициативе заключён договор, осуществляющее контроль за надлежащим исполнением договора о закупках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21892" w:rsidRPr="00AA7CBD" w14:paraId="63E546BF" w14:textId="77777777" w:rsidTr="00A05EAD">
        <w:trPr>
          <w:trHeight w:val="829"/>
        </w:trPr>
        <w:tc>
          <w:tcPr>
            <w:tcW w:w="2972" w:type="dxa"/>
            <w:shd w:val="clear" w:color="auto" w:fill="auto"/>
          </w:tcPr>
          <w:p w14:paraId="41C23841" w14:textId="65EFC92B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 о приемке товара</w:t>
            </w:r>
          </w:p>
        </w:tc>
        <w:tc>
          <w:tcPr>
            <w:tcW w:w="425" w:type="dxa"/>
            <w:shd w:val="clear" w:color="auto" w:fill="auto"/>
          </w:tcPr>
          <w:p w14:paraId="52F4EB7B" w14:textId="24C567F6" w:rsidR="00D21892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8FAADAB" w14:textId="278CAF3D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первичный документ, фиксирующий факт поставки товара согласно договору о закупках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21892" w:rsidRPr="00AA7CBD" w14:paraId="40F28AF1" w14:textId="77777777" w:rsidTr="00A05EAD">
        <w:trPr>
          <w:trHeight w:val="841"/>
        </w:trPr>
        <w:tc>
          <w:tcPr>
            <w:tcW w:w="2972" w:type="dxa"/>
            <w:shd w:val="clear" w:color="auto" w:fill="auto"/>
          </w:tcPr>
          <w:p w14:paraId="59CDF66D" w14:textId="58AFB8DA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ассортимент товара</w:t>
            </w:r>
          </w:p>
        </w:tc>
        <w:tc>
          <w:tcPr>
            <w:tcW w:w="425" w:type="dxa"/>
            <w:shd w:val="clear" w:color="auto" w:fill="auto"/>
          </w:tcPr>
          <w:p w14:paraId="4D7397A0" w14:textId="51E42219" w:rsidR="00D21892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68CC1C5" w14:textId="5B2B70EE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определенное соотношение товара по видам, моделям, размерам, цветам и иным признакам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33F64" w:rsidRPr="00AA7CBD" w14:paraId="44F5FBF6" w14:textId="77777777" w:rsidTr="00295B97">
        <w:trPr>
          <w:trHeight w:val="602"/>
        </w:trPr>
        <w:tc>
          <w:tcPr>
            <w:tcW w:w="2972" w:type="dxa"/>
            <w:shd w:val="clear" w:color="auto" w:fill="auto"/>
          </w:tcPr>
          <w:p w14:paraId="402D6E69" w14:textId="6429439C" w:rsidR="00D33F64" w:rsidRPr="008F2FED" w:rsidRDefault="00D33F64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ДЗО</w:t>
            </w:r>
          </w:p>
        </w:tc>
        <w:tc>
          <w:tcPr>
            <w:tcW w:w="425" w:type="dxa"/>
            <w:shd w:val="clear" w:color="auto" w:fill="auto"/>
          </w:tcPr>
          <w:p w14:paraId="29F17E20" w14:textId="37FCFDDD" w:rsidR="00D33F64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30804C25" w14:textId="66B34C03" w:rsidR="00D33F64" w:rsidRPr="008F2FED" w:rsidRDefault="00A05EAD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DE62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очерние и зависимые организации Общества</w:t>
            </w:r>
          </w:p>
        </w:tc>
      </w:tr>
      <w:tr w:rsidR="00D21892" w:rsidRPr="00AA7CBD" w14:paraId="1A09CA42" w14:textId="77777777" w:rsidTr="00A05EAD">
        <w:trPr>
          <w:trHeight w:val="839"/>
        </w:trPr>
        <w:tc>
          <w:tcPr>
            <w:tcW w:w="2972" w:type="dxa"/>
            <w:shd w:val="clear" w:color="auto" w:fill="auto"/>
          </w:tcPr>
          <w:p w14:paraId="16634581" w14:textId="34117A27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договор о закупках</w:t>
            </w:r>
          </w:p>
        </w:tc>
        <w:tc>
          <w:tcPr>
            <w:tcW w:w="425" w:type="dxa"/>
            <w:shd w:val="clear" w:color="auto" w:fill="auto"/>
          </w:tcPr>
          <w:p w14:paraId="796E356F" w14:textId="7FA3C685" w:rsidR="00D21892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404DFC8" w14:textId="2C983606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 о закупках товарно–материальных ценностей, заключенный между Заказчиком и Поставщиком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21892" w:rsidRPr="00AA7CBD" w14:paraId="789F3B3C" w14:textId="77777777" w:rsidTr="00A05EAD">
        <w:trPr>
          <w:trHeight w:val="1134"/>
        </w:trPr>
        <w:tc>
          <w:tcPr>
            <w:tcW w:w="2972" w:type="dxa"/>
            <w:shd w:val="clear" w:color="auto" w:fill="auto"/>
          </w:tcPr>
          <w:p w14:paraId="70F7924D" w14:textId="6E4D38F3" w:rsidR="00D21892" w:rsidRPr="00D33F64" w:rsidRDefault="00D21892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3F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Заказчик</w:t>
            </w:r>
          </w:p>
        </w:tc>
        <w:tc>
          <w:tcPr>
            <w:tcW w:w="425" w:type="dxa"/>
            <w:shd w:val="clear" w:color="auto" w:fill="auto"/>
          </w:tcPr>
          <w:p w14:paraId="64B48902" w14:textId="4903E835" w:rsidR="00D21892" w:rsidRPr="00D33F64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7CF9076F" w14:textId="6D36E31D" w:rsidR="00D21892" w:rsidRPr="008F2FED" w:rsidRDefault="002D5265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ДЗО</w:t>
            </w:r>
            <w:r w:rsidR="00D21892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планирующая закупки товара при организации и проведении закупок товаров, работ и услуг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21892" w:rsidRPr="00AA7CBD" w14:paraId="1CC6D8A7" w14:textId="77777777" w:rsidTr="00A05EAD">
        <w:trPr>
          <w:trHeight w:val="1499"/>
        </w:trPr>
        <w:tc>
          <w:tcPr>
            <w:tcW w:w="2972" w:type="dxa"/>
            <w:shd w:val="clear" w:color="auto" w:fill="auto"/>
          </w:tcPr>
          <w:p w14:paraId="224EE329" w14:textId="516D8D88" w:rsidR="00D21892" w:rsidRPr="008F2FED" w:rsidRDefault="00D21892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качество товара</w:t>
            </w:r>
          </w:p>
        </w:tc>
        <w:tc>
          <w:tcPr>
            <w:tcW w:w="425" w:type="dxa"/>
            <w:shd w:val="clear" w:color="auto" w:fill="auto"/>
          </w:tcPr>
          <w:p w14:paraId="476D69F8" w14:textId="35F017E4" w:rsidR="00D21892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4B873346" w14:textId="73845B97" w:rsidR="00D21892" w:rsidRPr="00D33F64" w:rsidRDefault="00D21892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характеристики и свойства товара, соответствующие установленным требованиям стандарта, нормативной документации на товар, условиям договора о </w:t>
            </w:r>
            <w:r w:rsidR="00235381"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закупках</w:t>
            </w:r>
            <w:r w:rsidR="00235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235381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документу</w:t>
            </w:r>
            <w:r w:rsidR="00D33F64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качестве товара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21892" w:rsidRPr="00AA7CBD" w14:paraId="2B5A2D97" w14:textId="77777777" w:rsidTr="00A05EAD">
        <w:trPr>
          <w:trHeight w:val="841"/>
        </w:trPr>
        <w:tc>
          <w:tcPr>
            <w:tcW w:w="2972" w:type="dxa"/>
            <w:shd w:val="clear" w:color="auto" w:fill="auto"/>
          </w:tcPr>
          <w:p w14:paraId="19CAD3E5" w14:textId="1F6F7129" w:rsidR="00D21892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товара</w:t>
            </w:r>
          </w:p>
        </w:tc>
        <w:tc>
          <w:tcPr>
            <w:tcW w:w="425" w:type="dxa"/>
            <w:shd w:val="clear" w:color="auto" w:fill="auto"/>
          </w:tcPr>
          <w:p w14:paraId="152FA740" w14:textId="56D1491D" w:rsidR="00D21892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02FF86C" w14:textId="21549DC5" w:rsidR="00D21892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 в соответствующих единицах измерения, предусмотренных договором о закупках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5B070351" w14:textId="77777777" w:rsidTr="00A05EAD">
        <w:trPr>
          <w:trHeight w:val="1122"/>
        </w:trPr>
        <w:tc>
          <w:tcPr>
            <w:tcW w:w="2972" w:type="dxa"/>
            <w:shd w:val="clear" w:color="auto" w:fill="auto"/>
          </w:tcPr>
          <w:p w14:paraId="7449F3EE" w14:textId="3F10221A" w:rsidR="00653E19" w:rsidRPr="00D33F64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3F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комиссия по приемке товара</w:t>
            </w:r>
          </w:p>
        </w:tc>
        <w:tc>
          <w:tcPr>
            <w:tcW w:w="425" w:type="dxa"/>
            <w:shd w:val="clear" w:color="auto" w:fill="auto"/>
          </w:tcPr>
          <w:p w14:paraId="541FF5B5" w14:textId="35EEBBB9" w:rsidR="00653E19" w:rsidRPr="00D33F64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9221185" w14:textId="4635560C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лица, участвующие в приемке товара, назначенные приказами первых руководителей Заказчика и</w:t>
            </w:r>
            <w:r w:rsidR="001D684D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 иным уполномоченным </w:t>
            </w:r>
            <w:r w:rsidR="00E83E98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 </w:t>
            </w:r>
            <w:r w:rsidR="001D684D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лицом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2D8CE740" w14:textId="77777777" w:rsidTr="00A05EAD">
        <w:trPr>
          <w:trHeight w:val="555"/>
        </w:trPr>
        <w:tc>
          <w:tcPr>
            <w:tcW w:w="2972" w:type="dxa"/>
            <w:shd w:val="clear" w:color="auto" w:fill="auto"/>
          </w:tcPr>
          <w:p w14:paraId="03E47EC3" w14:textId="298570C6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коммерческий акт</w:t>
            </w:r>
          </w:p>
        </w:tc>
        <w:tc>
          <w:tcPr>
            <w:tcW w:w="425" w:type="dxa"/>
            <w:shd w:val="clear" w:color="auto" w:fill="auto"/>
          </w:tcPr>
          <w:p w14:paraId="6FDFB54F" w14:textId="22A4680C" w:rsidR="00653E19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743B99EC" w14:textId="3478C3F4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документ, удостоверяющий обнаружение в пункте назначения поставляемого товара недостачу, повреждение или порчу товара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5EA00F5F" w14:textId="77777777" w:rsidTr="00A05EAD">
        <w:trPr>
          <w:trHeight w:val="1555"/>
        </w:trPr>
        <w:tc>
          <w:tcPr>
            <w:tcW w:w="2972" w:type="dxa"/>
            <w:shd w:val="clear" w:color="auto" w:fill="auto"/>
          </w:tcPr>
          <w:p w14:paraId="4878A8D3" w14:textId="34E580D2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комплект товара</w:t>
            </w:r>
          </w:p>
        </w:tc>
        <w:tc>
          <w:tcPr>
            <w:tcW w:w="425" w:type="dxa"/>
            <w:shd w:val="clear" w:color="auto" w:fill="auto"/>
          </w:tcPr>
          <w:p w14:paraId="57F18A61" w14:textId="183864E9" w:rsidR="00653E19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856A25F" w14:textId="18024634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 товара в комплекте, обусловленном требованием Заказчика об объединении в единую группу товаров, не связанных друг с другом функциональными и конструктивными параметрами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70416180" w14:textId="77777777" w:rsidTr="00A05EAD">
        <w:trPr>
          <w:trHeight w:val="1534"/>
        </w:trPr>
        <w:tc>
          <w:tcPr>
            <w:tcW w:w="2972" w:type="dxa"/>
            <w:shd w:val="clear" w:color="auto" w:fill="auto"/>
          </w:tcPr>
          <w:p w14:paraId="1344157F" w14:textId="43B4A7C9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комплектность товара</w:t>
            </w:r>
          </w:p>
        </w:tc>
        <w:tc>
          <w:tcPr>
            <w:tcW w:w="425" w:type="dxa"/>
            <w:shd w:val="clear" w:color="auto" w:fill="auto"/>
          </w:tcPr>
          <w:p w14:paraId="35F95DBD" w14:textId="4683FC3C" w:rsidR="00653E19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3A8DE2C5" w14:textId="2A4BF536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определенная необходимая совокупность составных частей (наличие всех узлов, блоков, частей), характеризуемая общностью их функционального назначения, предусмотренная договором о закупках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33F64" w:rsidRPr="001A65D5" w14:paraId="4832EDA5" w14:textId="77777777" w:rsidTr="00A05EAD">
        <w:trPr>
          <w:trHeight w:val="544"/>
        </w:trPr>
        <w:tc>
          <w:tcPr>
            <w:tcW w:w="2972" w:type="dxa"/>
            <w:shd w:val="clear" w:color="auto" w:fill="auto"/>
          </w:tcPr>
          <w:p w14:paraId="68775E11" w14:textId="77777777" w:rsidR="00D33F64" w:rsidRPr="008F2FED" w:rsidRDefault="00D33F64" w:rsidP="00D33F6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Общество</w:t>
            </w:r>
          </w:p>
        </w:tc>
        <w:tc>
          <w:tcPr>
            <w:tcW w:w="425" w:type="dxa"/>
            <w:shd w:val="clear" w:color="auto" w:fill="auto"/>
          </w:tcPr>
          <w:p w14:paraId="4660989A" w14:textId="04716175" w:rsidR="00D33F64" w:rsidRPr="008F2FED" w:rsidRDefault="002D5265" w:rsidP="00D33F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02CB3167" w14:textId="3F0AD48F" w:rsidR="00D33F64" w:rsidRPr="008F2FED" w:rsidRDefault="00D33F64" w:rsidP="00D33F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«Самрук-Энерго»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64846667" w14:textId="77777777" w:rsidTr="00A05EAD">
        <w:trPr>
          <w:trHeight w:val="848"/>
        </w:trPr>
        <w:tc>
          <w:tcPr>
            <w:tcW w:w="2972" w:type="dxa"/>
            <w:shd w:val="clear" w:color="auto" w:fill="auto"/>
          </w:tcPr>
          <w:p w14:paraId="4730A9AA" w14:textId="594CC2A5" w:rsidR="00653E19" w:rsidRPr="00D33F64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33F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425" w:type="dxa"/>
            <w:shd w:val="clear" w:color="auto" w:fill="auto"/>
          </w:tcPr>
          <w:p w14:paraId="30E9AD5C" w14:textId="0CB47995" w:rsidR="00653E19" w:rsidRPr="00D33F64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0FAC6AA8" w14:textId="30EB3678" w:rsidR="00653E19" w:rsidRPr="00D33F64" w:rsidRDefault="00F732F5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подразделение/работник </w:t>
            </w:r>
            <w:r w:rsidR="00653E19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ДЗО, осуществляющая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(ий)</w:t>
            </w:r>
            <w:r w:rsidR="00653E19" w:rsidRP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организацию работы по приемке товара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2EB90B0B" w14:textId="77777777" w:rsidTr="00A05EAD">
        <w:trPr>
          <w:trHeight w:val="2404"/>
        </w:trPr>
        <w:tc>
          <w:tcPr>
            <w:tcW w:w="2972" w:type="dxa"/>
            <w:shd w:val="clear" w:color="auto" w:fill="auto"/>
          </w:tcPr>
          <w:p w14:paraId="79AC6A98" w14:textId="4CD4E8D2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Поставщик</w:t>
            </w:r>
          </w:p>
        </w:tc>
        <w:tc>
          <w:tcPr>
            <w:tcW w:w="425" w:type="dxa"/>
            <w:shd w:val="clear" w:color="auto" w:fill="auto"/>
          </w:tcPr>
          <w:p w14:paraId="66824BD1" w14:textId="02A905D3" w:rsidR="00653E19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2FA381D8" w14:textId="38F9415D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351D6D59" w14:textId="77777777" w:rsidTr="00A05EAD">
        <w:trPr>
          <w:trHeight w:val="1122"/>
        </w:trPr>
        <w:tc>
          <w:tcPr>
            <w:tcW w:w="2972" w:type="dxa"/>
            <w:shd w:val="clear" w:color="auto" w:fill="auto"/>
          </w:tcPr>
          <w:p w14:paraId="3A348E69" w14:textId="67B170DA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приемка товара</w:t>
            </w:r>
          </w:p>
        </w:tc>
        <w:tc>
          <w:tcPr>
            <w:tcW w:w="425" w:type="dxa"/>
            <w:shd w:val="clear" w:color="auto" w:fill="auto"/>
          </w:tcPr>
          <w:p w14:paraId="0D48331B" w14:textId="29512813" w:rsidR="00653E19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25DD47EF" w14:textId="4D4D5EFB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соответствия качества, количества и комплектности товара его технической характеристике, указанной в договоре о закупках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783314E7" w14:textId="77777777" w:rsidTr="00A05EAD">
        <w:trPr>
          <w:trHeight w:val="1847"/>
        </w:trPr>
        <w:tc>
          <w:tcPr>
            <w:tcW w:w="2972" w:type="dxa"/>
            <w:shd w:val="clear" w:color="auto" w:fill="auto"/>
          </w:tcPr>
          <w:p w14:paraId="117A3DB4" w14:textId="6B8557A5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скрытые недостатки</w:t>
            </w:r>
          </w:p>
        </w:tc>
        <w:tc>
          <w:tcPr>
            <w:tcW w:w="425" w:type="dxa"/>
            <w:shd w:val="clear" w:color="auto" w:fill="auto"/>
          </w:tcPr>
          <w:p w14:paraId="199DCA68" w14:textId="297B3221" w:rsidR="00653E19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556AAB1B" w14:textId="2C41A6FD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недостатки, которые не могли быть обнаружены при обычной для определенного вида товара проверке и выявлены лишь в процессе обработки, подготовки к монтажу, в процессе монтажа, испытания, использования и хранения товара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653E19" w:rsidRPr="00AA7CBD" w14:paraId="259C2774" w14:textId="77777777" w:rsidTr="00A05EAD">
        <w:tc>
          <w:tcPr>
            <w:tcW w:w="2972" w:type="dxa"/>
            <w:shd w:val="clear" w:color="auto" w:fill="auto"/>
          </w:tcPr>
          <w:p w14:paraId="4A105D2E" w14:textId="4569DF7B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товар</w:t>
            </w:r>
          </w:p>
        </w:tc>
        <w:tc>
          <w:tcPr>
            <w:tcW w:w="425" w:type="dxa"/>
            <w:shd w:val="clear" w:color="auto" w:fill="auto"/>
          </w:tcPr>
          <w:p w14:paraId="70D38393" w14:textId="763EE291" w:rsidR="00653E19" w:rsidRPr="008F2FED" w:rsidRDefault="002D5265" w:rsidP="00EC65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7D6BA4BF" w14:textId="1655480C" w:rsidR="00653E19" w:rsidRPr="008F2FED" w:rsidRDefault="00653E19" w:rsidP="00EC65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D33F64" w:rsidRPr="00F316A0" w14:paraId="760DEEC0" w14:textId="77777777" w:rsidTr="00A05EAD">
        <w:trPr>
          <w:trHeight w:val="424"/>
        </w:trPr>
        <w:tc>
          <w:tcPr>
            <w:tcW w:w="2972" w:type="dxa"/>
            <w:shd w:val="clear" w:color="auto" w:fill="auto"/>
          </w:tcPr>
          <w:p w14:paraId="6B8F57C4" w14:textId="77777777" w:rsidR="00D33F64" w:rsidRPr="008F2FED" w:rsidRDefault="00D33F64" w:rsidP="002B69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F2F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Фонд</w:t>
            </w:r>
          </w:p>
        </w:tc>
        <w:tc>
          <w:tcPr>
            <w:tcW w:w="425" w:type="dxa"/>
            <w:shd w:val="clear" w:color="auto" w:fill="auto"/>
          </w:tcPr>
          <w:p w14:paraId="7526F35C" w14:textId="6586D8EC" w:rsidR="00D33F64" w:rsidRPr="008F2FED" w:rsidRDefault="002D5265" w:rsidP="002B69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725305AF" w14:textId="7A6B1F74" w:rsidR="00D33F64" w:rsidRPr="008F2FED" w:rsidRDefault="004E6A9F" w:rsidP="002B69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АО</w:t>
            </w:r>
            <w:r w:rsidR="00D33F64" w:rsidRPr="008F2F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«Самрук-Казына»</w:t>
            </w:r>
            <w:r w:rsidR="00D33F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41D9E60B" w14:textId="42B51126" w:rsidR="008F2FED" w:rsidRDefault="008F2FED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</w:p>
    <w:p w14:paraId="375FC4EF" w14:textId="7012CE67" w:rsidR="0094183E" w:rsidRDefault="0094183E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</w:p>
    <w:p w14:paraId="1C852D7F" w14:textId="77777777" w:rsidR="0094183E" w:rsidRDefault="0094183E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</w:p>
    <w:p w14:paraId="2F479F85" w14:textId="4F1709A5" w:rsidR="00D42FE4" w:rsidRPr="00F51EF8" w:rsidRDefault="00D42FE4" w:rsidP="00F51EF8">
      <w:pPr>
        <w:pStyle w:val="a6"/>
        <w:tabs>
          <w:tab w:val="left" w:pos="284"/>
        </w:tabs>
        <w:ind w:left="720"/>
        <w:outlineLvl w:val="0"/>
        <w:rPr>
          <w:b/>
          <w:szCs w:val="28"/>
          <w:lang w:val="ru-RU"/>
        </w:rPr>
      </w:pPr>
      <w:bookmarkStart w:id="2" w:name="_Toc48923839"/>
      <w:r w:rsidRPr="00F51EF8">
        <w:rPr>
          <w:b/>
          <w:szCs w:val="28"/>
          <w:lang w:val="ru-RU"/>
        </w:rPr>
        <w:t xml:space="preserve">3. </w:t>
      </w:r>
      <w:bookmarkStart w:id="3" w:name="bookmark3"/>
      <w:r w:rsidRPr="00F51EF8">
        <w:rPr>
          <w:b/>
          <w:szCs w:val="28"/>
          <w:lang w:val="ru-RU"/>
        </w:rPr>
        <w:t>Ответственность</w:t>
      </w:r>
      <w:bookmarkEnd w:id="2"/>
      <w:bookmarkEnd w:id="3"/>
    </w:p>
    <w:p w14:paraId="69BF6D7B" w14:textId="77777777" w:rsidR="00D42FE4" w:rsidRPr="00684550" w:rsidRDefault="00D42FE4" w:rsidP="0025324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</w:p>
    <w:p w14:paraId="6FD8026A" w14:textId="77777777" w:rsidR="00D42FE4" w:rsidRPr="00D93B61" w:rsidRDefault="00D42FE4" w:rsidP="005C356D">
      <w:pPr>
        <w:pStyle w:val="a4"/>
        <w:numPr>
          <w:ilvl w:val="3"/>
          <w:numId w:val="1"/>
        </w:numPr>
        <w:tabs>
          <w:tab w:val="left" w:pos="993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Управляющий директор</w:t>
      </w:r>
      <w:r w:rsidR="00EC57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Общества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курирующий 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вопросы обеспечения,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несет ответственность </w:t>
      </w:r>
      <w:r w:rsidR="0059005A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внедрение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требований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, установленных настоящими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Правил</w:t>
      </w:r>
      <w:r w:rsidR="00DE62B4"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ами</w:t>
      </w:r>
      <w:r w:rsidRP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4CE18A94" w14:textId="70652227" w:rsidR="0059005A" w:rsidRDefault="0059005A" w:rsidP="005C356D">
      <w:pPr>
        <w:pStyle w:val="a4"/>
        <w:numPr>
          <w:ilvl w:val="3"/>
          <w:numId w:val="1"/>
        </w:numPr>
        <w:tabs>
          <w:tab w:val="left" w:pos="993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За выполнение требований настоящих Правил несут ответственность первые руководители ДЗО, а также </w:t>
      </w:r>
      <w:r w:rsid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руководители ДЗО курирующие вопросы обеспечени</w:t>
      </w:r>
      <w:r w:rsidR="00FD35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я</w:t>
      </w:r>
      <w:r w:rsidR="00FC34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и производства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038E232A" w14:textId="67CD0028" w:rsidR="0059005A" w:rsidRDefault="0059005A" w:rsidP="005C356D">
      <w:pPr>
        <w:pStyle w:val="a4"/>
        <w:numPr>
          <w:ilvl w:val="3"/>
          <w:numId w:val="1"/>
        </w:numPr>
        <w:tabs>
          <w:tab w:val="left" w:pos="993"/>
        </w:tabs>
        <w:spacing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Контроль над внедрением требований, ус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тановленных в настоящих Правилах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, осуществляет </w:t>
      </w:r>
      <w:r w:rsidR="00E27CC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руководители ДЗО курирующие вопросы обеспечени</w:t>
      </w:r>
      <w:r w:rsidR="006403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я</w:t>
      </w:r>
      <w:r w:rsidR="00D93B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14:paraId="7EE7BC19" w14:textId="77777777" w:rsidR="00D8251B" w:rsidRDefault="00D8251B" w:rsidP="00F0014C">
      <w:pPr>
        <w:pStyle w:val="a4"/>
        <w:tabs>
          <w:tab w:val="left" w:pos="993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14:paraId="76615C35" w14:textId="032B36AA" w:rsidR="008F2FED" w:rsidRPr="00714DA6" w:rsidRDefault="00714DA6" w:rsidP="00C34C1F">
      <w:pPr>
        <w:pStyle w:val="210"/>
        <w:jc w:val="center"/>
        <w:rPr>
          <w:lang w:val="ru-RU"/>
        </w:rPr>
      </w:pPr>
      <w:bookmarkStart w:id="4" w:name="_Toc48923840"/>
      <w:r w:rsidRPr="00714DA6">
        <w:rPr>
          <w:lang w:val="ru-RU"/>
        </w:rPr>
        <w:t>4</w:t>
      </w:r>
      <w:r w:rsidR="008F2FED" w:rsidRPr="00714DA6">
        <w:rPr>
          <w:lang w:val="ru-RU"/>
        </w:rPr>
        <w:t>. Формирование комиссии по приемке товара</w:t>
      </w:r>
      <w:bookmarkEnd w:id="4"/>
    </w:p>
    <w:p w14:paraId="101B5631" w14:textId="77777777" w:rsidR="008F2FED" w:rsidRPr="00714DA6" w:rsidRDefault="008F2FED" w:rsidP="008F2FED">
      <w:pPr>
        <w:tabs>
          <w:tab w:val="left" w:pos="426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C64FE0" w14:textId="1A34356E" w:rsidR="008F2FED" w:rsidRPr="00714DA6" w:rsidRDefault="003D58CC" w:rsidP="003D58CC">
      <w:pPr>
        <w:widowControl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 специфики и периодичности приобретаемых товаров Заказчик имеет право создавать постоянную или разовую комиссию по приемк</w:t>
      </w:r>
      <w:r w:rsidR="0064032D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товаров</w:t>
      </w:r>
      <w:r w:rsidR="008F2FED" w:rsidRPr="00714DA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556F14C6" w14:textId="75A1C9E5" w:rsidR="002D1BCD" w:rsidRDefault="002D1BCD" w:rsidP="005C356D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комиссии по приемк</w:t>
      </w:r>
      <w:r w:rsidR="0064032D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товара определяется Заказчиком исходя из специфики товара и утверждается первым руководителем Заказчика или иным уполномоченным </w:t>
      </w:r>
      <w:r w:rsidR="00E83E98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>
        <w:rPr>
          <w:rFonts w:ascii="Times New Roman" w:hAnsi="Times New Roman" w:cs="Times New Roman"/>
          <w:sz w:val="28"/>
          <w:szCs w:val="28"/>
          <w:lang w:val="ru-RU"/>
        </w:rPr>
        <w:t>лицом.</w:t>
      </w:r>
    </w:p>
    <w:p w14:paraId="69F2EF15" w14:textId="61E0BBB5" w:rsidR="008F2FED" w:rsidRPr="00714DA6" w:rsidRDefault="00E83E98" w:rsidP="005C356D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остав комиссии </w:t>
      </w:r>
      <w:r w:rsidRPr="00714DA6">
        <w:rPr>
          <w:rFonts w:ascii="Times New Roman" w:hAnsi="Times New Roman" w:cs="Times New Roman"/>
          <w:bCs/>
          <w:sz w:val="28"/>
          <w:szCs w:val="28"/>
          <w:lang w:val="ru-RU"/>
        </w:rPr>
        <w:t>по приемке товара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B1736">
        <w:rPr>
          <w:rFonts w:ascii="Times New Roman" w:hAnsi="Times New Roman" w:cs="Times New Roman"/>
          <w:bCs/>
          <w:sz w:val="28"/>
          <w:szCs w:val="28"/>
          <w:lang w:val="ru-RU"/>
        </w:rPr>
        <w:t>состо</w:t>
      </w:r>
      <w:r w:rsidR="00546EE7">
        <w:rPr>
          <w:rFonts w:ascii="Times New Roman" w:hAnsi="Times New Roman" w:cs="Times New Roman"/>
          <w:bCs/>
          <w:sz w:val="28"/>
          <w:szCs w:val="28"/>
          <w:lang w:val="ru-RU"/>
        </w:rPr>
        <w:t>ит</w:t>
      </w:r>
      <w:r w:rsidR="001B17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</w:t>
      </w:r>
      <w:r w:rsidR="001B173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Заместител</w:t>
      </w:r>
      <w:r w:rsidR="001B1736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Председателя</w:t>
      </w:r>
      <w:r w:rsidR="008D23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член</w:t>
      </w:r>
      <w:r w:rsidR="001B1736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B48A77" w14:textId="77777777" w:rsidR="008F2FED" w:rsidRPr="00714DA6" w:rsidRDefault="008F2FED" w:rsidP="005C356D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Функциями комиссии </w:t>
      </w:r>
      <w:r w:rsidRPr="00714DA6">
        <w:rPr>
          <w:rFonts w:ascii="Times New Roman" w:hAnsi="Times New Roman" w:cs="Times New Roman"/>
          <w:bCs/>
          <w:sz w:val="28"/>
          <w:szCs w:val="28"/>
          <w:lang w:val="ru-RU"/>
        </w:rPr>
        <w:t>по приемке товара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14:paraId="0E30C04A" w14:textId="2E5B3C56" w:rsidR="008F2FED" w:rsidRPr="00714DA6" w:rsidRDefault="008F2FED" w:rsidP="005C356D">
      <w:pPr>
        <w:widowControl/>
        <w:numPr>
          <w:ilvl w:val="1"/>
          <w:numId w:val="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установление соответствия товара по количеству, качеству и комплектности условиям договора о закупках</w:t>
      </w:r>
      <w:r w:rsidR="00D33F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33F64" w:rsidRPr="00D33F64">
        <w:rPr>
          <w:rFonts w:ascii="Times New Roman" w:hAnsi="Times New Roman" w:cs="Times New Roman"/>
          <w:sz w:val="28"/>
          <w:szCs w:val="28"/>
          <w:lang w:val="ru-RU"/>
        </w:rPr>
        <w:t>документу о качестве, накладной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4D8E2D" w14:textId="77777777" w:rsidR="008F2FED" w:rsidRPr="00714DA6" w:rsidRDefault="008F2FED" w:rsidP="005C356D">
      <w:pPr>
        <w:widowControl/>
        <w:numPr>
          <w:ilvl w:val="1"/>
          <w:numId w:val="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недопущение и предотвращение использования некачественного товара;</w:t>
      </w:r>
    </w:p>
    <w:p w14:paraId="5D54567F" w14:textId="77777777" w:rsidR="008F2FED" w:rsidRPr="00714DA6" w:rsidRDefault="008F2FED" w:rsidP="005C356D">
      <w:pPr>
        <w:widowControl/>
        <w:numPr>
          <w:ilvl w:val="1"/>
          <w:numId w:val="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оперативная работа с Поставщиком по обеспечению качества товара в соответствии с условиями договора о закупках.</w:t>
      </w:r>
    </w:p>
    <w:p w14:paraId="0787339C" w14:textId="6F6112C0" w:rsidR="008F2FED" w:rsidRPr="00714DA6" w:rsidRDefault="008F2FED" w:rsidP="005C356D">
      <w:pPr>
        <w:widowControl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Полномочия работника Заказчика на участие в приемке товара определяются приказом первого руководителя Заказчика или </w:t>
      </w:r>
      <w:r w:rsidR="008D2302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546EE7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8D2302">
        <w:rPr>
          <w:rFonts w:ascii="Times New Roman" w:hAnsi="Times New Roman" w:cs="Times New Roman"/>
          <w:sz w:val="28"/>
          <w:szCs w:val="28"/>
          <w:lang w:val="ru-RU"/>
        </w:rPr>
        <w:t xml:space="preserve"> им 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8D230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. В приказе указываются:</w:t>
      </w:r>
    </w:p>
    <w:p w14:paraId="68D3A99B" w14:textId="597AF423" w:rsidR="008F2FED" w:rsidRPr="00714DA6" w:rsidRDefault="008F2FED" w:rsidP="005C356D">
      <w:pPr>
        <w:widowControl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должность работника, который уполномочен на участие в приемке товаров, дата издания приказа и его номер;</w:t>
      </w:r>
    </w:p>
    <w:p w14:paraId="1B1E9985" w14:textId="77777777" w:rsidR="008F2FED" w:rsidRPr="00714DA6" w:rsidRDefault="008F2FED" w:rsidP="005C356D">
      <w:pPr>
        <w:widowControl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перечень товаров, в приемке которых уполномочен участвовать работник Заказчика.</w:t>
      </w:r>
    </w:p>
    <w:p w14:paraId="5F84A103" w14:textId="15E50826" w:rsidR="008F2FED" w:rsidRDefault="008F2FED" w:rsidP="008D2302">
      <w:pPr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D23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. Работа Комиссии по приемке товара осуществляется с обязательным участием представителя Поставщика </w:t>
      </w:r>
      <w:r w:rsidRPr="0083196C">
        <w:rPr>
          <w:rFonts w:ascii="Times New Roman" w:hAnsi="Times New Roman" w:cs="Times New Roman"/>
          <w:sz w:val="28"/>
          <w:szCs w:val="28"/>
          <w:lang w:val="ru-RU"/>
        </w:rPr>
        <w:t xml:space="preserve">только в тех случаях, когда это </w:t>
      </w:r>
      <w:r w:rsidR="0083196C" w:rsidRPr="0083196C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8D2302" w:rsidRPr="0083196C">
        <w:rPr>
          <w:rFonts w:ascii="Times New Roman" w:hAnsi="Times New Roman" w:cs="Times New Roman"/>
          <w:sz w:val="28"/>
          <w:szCs w:val="28"/>
          <w:lang w:val="ru-RU"/>
        </w:rPr>
        <w:t>при возникновениях</w:t>
      </w:r>
      <w:r w:rsidR="0083196C" w:rsidRPr="0083196C">
        <w:rPr>
          <w:rFonts w:ascii="Times New Roman" w:hAnsi="Times New Roman" w:cs="Times New Roman"/>
          <w:sz w:val="28"/>
          <w:szCs w:val="28"/>
          <w:lang w:val="ru-RU"/>
        </w:rPr>
        <w:t xml:space="preserve"> вопросов у Заказчика по качеству и количеству и несоответствия поставляемого товара.</w:t>
      </w:r>
    </w:p>
    <w:p w14:paraId="30003702" w14:textId="0F81CD74" w:rsidR="00F03B30" w:rsidRPr="00F316A0" w:rsidRDefault="00F03B30" w:rsidP="008D2302">
      <w:pPr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6A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316A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316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16A0" w:rsidRPr="00F316A0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необходимости, по приглашению Заказчика, представитель одногороднего Поставщика обязан явиться для участия в приемке товара не позднее, чем на следующий день, а иногороднего – не позднее чем в трехдневный срок после получения письменного/устного вызова от Получателя.</w:t>
      </w:r>
    </w:p>
    <w:p w14:paraId="723556A8" w14:textId="3C07F9C3" w:rsidR="008F2FED" w:rsidRDefault="00F316A0" w:rsidP="00F316A0">
      <w:pPr>
        <w:pStyle w:val="a4"/>
        <w:widowControl/>
        <w:numPr>
          <w:ilvl w:val="0"/>
          <w:numId w:val="15"/>
        </w:numPr>
        <w:tabs>
          <w:tab w:val="left" w:pos="0"/>
          <w:tab w:val="left" w:pos="426"/>
          <w:tab w:val="left" w:pos="851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8F2FED" w:rsidRPr="00714DA6">
        <w:rPr>
          <w:rFonts w:ascii="Times New Roman" w:hAnsi="Times New Roman" w:cs="Times New Roman"/>
          <w:sz w:val="28"/>
          <w:szCs w:val="28"/>
          <w:lang w:val="ru-RU"/>
        </w:rPr>
        <w:t>Члены комиссии по приемке товара должны быть ознакомлены с настоящими Правилами и договором о закупках. Они обязаны соблюдать требования настоящих Правил и принимать все зависящие от них меры по выявлению причин и места возникновения недостачи, некачественности и некомплектности товара, а также несут ответственность за надлежащую приемку товара, обеспечение сохранности и предотвращения возможности образования недостач, хищения товара, смешения с другими однородными товарами в ходе приемки.</w:t>
      </w:r>
    </w:p>
    <w:p w14:paraId="42B4DA2E" w14:textId="7CF8FF9C" w:rsidR="00B0535D" w:rsidRPr="00B0535D" w:rsidRDefault="00B0535D" w:rsidP="00B0535D">
      <w:pPr>
        <w:widowControl/>
        <w:tabs>
          <w:tab w:val="left" w:pos="0"/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35D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Заказчик вправе разработать свои </w:t>
      </w:r>
      <w:r w:rsidR="008D2302" w:rsidRPr="00B0535D">
        <w:rPr>
          <w:rFonts w:ascii="Times New Roman" w:hAnsi="Times New Roman" w:cs="Times New Roman"/>
          <w:sz w:val="28"/>
          <w:szCs w:val="28"/>
          <w:lang w:val="ru-RU"/>
        </w:rPr>
        <w:t>внутренни</w:t>
      </w:r>
      <w:r w:rsidR="008D2302">
        <w:rPr>
          <w:rFonts w:ascii="Times New Roman" w:hAnsi="Times New Roman" w:cs="Times New Roman"/>
          <w:sz w:val="28"/>
          <w:szCs w:val="28"/>
          <w:lang w:val="ru-RU"/>
        </w:rPr>
        <w:t xml:space="preserve">й нормативный </w:t>
      </w:r>
      <w:r w:rsidR="008D2302" w:rsidRPr="00B0535D">
        <w:rPr>
          <w:rFonts w:ascii="Times New Roman" w:hAnsi="Times New Roman" w:cs="Times New Roman"/>
          <w:sz w:val="28"/>
          <w:szCs w:val="28"/>
          <w:lang w:val="ru-RU"/>
        </w:rPr>
        <w:t>документ,</w:t>
      </w:r>
      <w:r w:rsidRPr="00B0535D">
        <w:rPr>
          <w:rFonts w:ascii="Times New Roman" w:hAnsi="Times New Roman" w:cs="Times New Roman"/>
          <w:sz w:val="28"/>
          <w:szCs w:val="28"/>
          <w:lang w:val="ru-RU"/>
        </w:rPr>
        <w:t xml:space="preserve"> касающи</w:t>
      </w:r>
      <w:r w:rsidR="008D2302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0535D">
        <w:rPr>
          <w:rFonts w:ascii="Times New Roman" w:hAnsi="Times New Roman" w:cs="Times New Roman"/>
          <w:sz w:val="28"/>
          <w:szCs w:val="28"/>
          <w:lang w:val="ru-RU"/>
        </w:rPr>
        <w:t>ся объемов и методов входного контроля и руководствоваться ими.</w:t>
      </w:r>
    </w:p>
    <w:p w14:paraId="034A4FF7" w14:textId="77777777" w:rsidR="008F2FED" w:rsidRPr="00714DA6" w:rsidRDefault="008F2FED" w:rsidP="00F316A0">
      <w:pPr>
        <w:widowControl/>
        <w:numPr>
          <w:ilvl w:val="0"/>
          <w:numId w:val="15"/>
        </w:numPr>
        <w:tabs>
          <w:tab w:val="left" w:pos="-567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Члены комиссии по приемке товара вправе удостоверять своей подписью только те факты, которые были установлены с их участием. Записи в актах о приемке товара данных, не установленных участниками непосредственно в ходе приемке товара, запрещается. За подписание акта о приемке товара по количеству, качеству и комплектности, содержащего не соответствующие действительности данные, члены комиссии по приемке товара несут ответственность, установленную действующим законодательством Республики Казахстан.</w:t>
      </w:r>
    </w:p>
    <w:p w14:paraId="54EA5D9E" w14:textId="48B64B76" w:rsidR="008F2FED" w:rsidRPr="00714DA6" w:rsidRDefault="008F2FED" w:rsidP="00F316A0">
      <w:pPr>
        <w:widowControl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 лиц, участвующих в приемке товара, должна быть предусмотрена договором о материальной ответственности и должностной инструкцией.</w:t>
      </w:r>
    </w:p>
    <w:p w14:paraId="0B8EB46A" w14:textId="77777777" w:rsidR="00235381" w:rsidRDefault="00235381" w:rsidP="008F2FED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A0AADB" w14:textId="37BA9263" w:rsidR="008F2FED" w:rsidRPr="00714DA6" w:rsidRDefault="00714DA6" w:rsidP="00C34C1F">
      <w:pPr>
        <w:pStyle w:val="210"/>
        <w:jc w:val="center"/>
        <w:rPr>
          <w:lang w:val="ru-RU"/>
        </w:rPr>
      </w:pPr>
      <w:bookmarkStart w:id="5" w:name="_Toc48923841"/>
      <w:r>
        <w:rPr>
          <w:lang w:val="ru-RU"/>
        </w:rPr>
        <w:t>5</w:t>
      </w:r>
      <w:r w:rsidR="008F2FED" w:rsidRPr="00714DA6">
        <w:rPr>
          <w:lang w:val="ru-RU"/>
        </w:rPr>
        <w:t>. Организация приемки товара</w:t>
      </w:r>
      <w:bookmarkEnd w:id="5"/>
    </w:p>
    <w:p w14:paraId="00C78CDF" w14:textId="77777777" w:rsidR="008F2FED" w:rsidRPr="00714DA6" w:rsidRDefault="008F2FED" w:rsidP="00C34C1F">
      <w:pPr>
        <w:pStyle w:val="210"/>
        <w:jc w:val="center"/>
        <w:rPr>
          <w:lang w:val="ru-RU"/>
        </w:rPr>
      </w:pPr>
      <w:bookmarkStart w:id="6" w:name="_Toc48923842"/>
      <w:r w:rsidRPr="00714DA6">
        <w:rPr>
          <w:lang w:val="ru-RU"/>
        </w:rPr>
        <w:t>по количеству, качеству и комплектности</w:t>
      </w:r>
      <w:bookmarkEnd w:id="6"/>
    </w:p>
    <w:p w14:paraId="0273FD7D" w14:textId="77777777" w:rsidR="008F2FED" w:rsidRPr="00714DA6" w:rsidRDefault="008F2FED" w:rsidP="008F2FED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D059E9" w14:textId="5839E4A5" w:rsidR="008F2FED" w:rsidRPr="00714DA6" w:rsidRDefault="008F2FED" w:rsidP="00F316A0">
      <w:pPr>
        <w:widowControl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Основной задачей Получателя является получение товара от Поставщика в соответствии с договором о закупках, проверка сохранности товара при перевозке с соблюдением </w:t>
      </w:r>
      <w:r w:rsidR="00E957C8">
        <w:rPr>
          <w:rFonts w:ascii="Times New Roman" w:hAnsi="Times New Roman" w:cs="Times New Roman"/>
          <w:sz w:val="28"/>
          <w:szCs w:val="28"/>
          <w:lang w:val="ru-RU"/>
        </w:rPr>
        <w:t>нормативно правовых актов, регулирующих правила перевозки товара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, а также осуществление приемки товара согласно требованиям настоящих Правил.</w:t>
      </w:r>
    </w:p>
    <w:p w14:paraId="72161924" w14:textId="3CCCC115" w:rsidR="008F2FED" w:rsidRPr="00714DA6" w:rsidRDefault="008F2FED" w:rsidP="00F316A0">
      <w:pPr>
        <w:widowControl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После получения от Поставщика информации о готовности товара к отгрузке </w:t>
      </w:r>
      <w:r w:rsidR="00AF375A" w:rsidRPr="00F316A0">
        <w:rPr>
          <w:rFonts w:ascii="Times New Roman" w:hAnsi="Times New Roman" w:cs="Times New Roman"/>
          <w:sz w:val="28"/>
          <w:szCs w:val="28"/>
          <w:lang w:val="ru-RU"/>
        </w:rPr>
        <w:t>Заказчик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, письменно уведомляет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Поставщика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об обеспечении приемки товара в соответствии с условиями договора о закупках и настоящими Правилами.</w:t>
      </w:r>
    </w:p>
    <w:p w14:paraId="54CF7556" w14:textId="77777777" w:rsidR="008F2FED" w:rsidRPr="00714DA6" w:rsidRDefault="008F2FED" w:rsidP="008F2FED">
      <w:pPr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В уведомлении об обеспечении приемки товара должны быть указаны наименование Поставщика, наименование товара, номер и дата договора о закупках.</w:t>
      </w:r>
    </w:p>
    <w:p w14:paraId="35D53671" w14:textId="77777777" w:rsidR="008F2FED" w:rsidRPr="00714DA6" w:rsidRDefault="008F2FED" w:rsidP="008F2FED">
      <w:pPr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В иных случаях мероприятия по обеспечению приемки товара предусматриваются договором о закупках.</w:t>
      </w:r>
    </w:p>
    <w:p w14:paraId="53B49B83" w14:textId="292C264A" w:rsidR="008F2FED" w:rsidRPr="00FA29BF" w:rsidRDefault="008F2FED" w:rsidP="008F2FED">
      <w:pPr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несоответствия товара по количеству, качеству и комплектности, согласно условиям договора и технической спецификации, а также отсутствия или неполного наличия приемосдаточных документов, не противоречащих положению налогового законодательства Республики Казахстан, составляется </w:t>
      </w:r>
      <w:r w:rsidR="00FA29BF" w:rsidRPr="00FA29BF">
        <w:rPr>
          <w:rFonts w:ascii="Times New Roman" w:hAnsi="Times New Roman" w:cs="Times New Roman"/>
          <w:sz w:val="28"/>
          <w:szCs w:val="28"/>
          <w:lang w:val="ru-RU"/>
        </w:rPr>
        <w:t xml:space="preserve">Протокол предварительного обследования на несоответствие товара. Протокол предварительного </w:t>
      </w:r>
      <w:r w:rsidR="001061E1" w:rsidRPr="00FA29BF">
        <w:rPr>
          <w:rFonts w:ascii="Times New Roman" w:hAnsi="Times New Roman" w:cs="Times New Roman"/>
          <w:sz w:val="28"/>
          <w:szCs w:val="28"/>
          <w:lang w:val="ru-RU"/>
        </w:rPr>
        <w:t>обследования составляется</w:t>
      </w:r>
      <w:r w:rsidR="00FA29BF" w:rsidRPr="00FA29BF">
        <w:rPr>
          <w:rFonts w:ascii="Times New Roman" w:hAnsi="Times New Roman" w:cs="Times New Roman"/>
          <w:sz w:val="28"/>
          <w:szCs w:val="28"/>
          <w:lang w:val="ru-RU"/>
        </w:rPr>
        <w:t xml:space="preserve"> инициатором структурного </w:t>
      </w:r>
      <w:r w:rsidR="00FA29BF" w:rsidRPr="00FA29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подразделения подающий заявку в день осмотра и проведения соответствующих исследований </w:t>
      </w:r>
      <w:r w:rsidR="001061E1" w:rsidRPr="00FA29BF">
        <w:rPr>
          <w:rFonts w:ascii="Times New Roman" w:hAnsi="Times New Roman" w:cs="Times New Roman"/>
          <w:sz w:val="28"/>
          <w:szCs w:val="28"/>
          <w:lang w:val="ru-RU"/>
        </w:rPr>
        <w:t>согласно особенностям</w:t>
      </w:r>
      <w:r w:rsidR="00FA29BF" w:rsidRPr="00FA29BF">
        <w:rPr>
          <w:rFonts w:ascii="Times New Roman" w:hAnsi="Times New Roman" w:cs="Times New Roman"/>
          <w:sz w:val="28"/>
          <w:szCs w:val="28"/>
          <w:lang w:val="ru-RU"/>
        </w:rPr>
        <w:t xml:space="preserve"> поставляемого товара.</w:t>
      </w:r>
    </w:p>
    <w:p w14:paraId="52BEE554" w14:textId="276396A2" w:rsidR="008F2FED" w:rsidRPr="004E6A9F" w:rsidRDefault="008F2FED" w:rsidP="004E6A9F">
      <w:pPr>
        <w:pStyle w:val="a4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9F">
        <w:rPr>
          <w:rFonts w:ascii="Times New Roman" w:hAnsi="Times New Roman" w:cs="Times New Roman"/>
          <w:sz w:val="28"/>
          <w:szCs w:val="28"/>
          <w:lang w:val="ru-RU"/>
        </w:rPr>
        <w:t xml:space="preserve">При приемке товара (в вагоне, цистерне, автофургоне) от </w:t>
      </w:r>
      <w:r w:rsidR="00C51662" w:rsidRPr="004E6A9F">
        <w:rPr>
          <w:rFonts w:ascii="Times New Roman" w:hAnsi="Times New Roman" w:cs="Times New Roman"/>
          <w:sz w:val="28"/>
          <w:szCs w:val="28"/>
          <w:lang w:val="ru-RU"/>
        </w:rPr>
        <w:t>Поставщика</w:t>
      </w:r>
      <w:r w:rsidRPr="004E6A9F">
        <w:rPr>
          <w:rFonts w:ascii="Times New Roman" w:hAnsi="Times New Roman" w:cs="Times New Roman"/>
          <w:sz w:val="28"/>
          <w:szCs w:val="28"/>
          <w:lang w:val="ru-RU"/>
        </w:rPr>
        <w:t xml:space="preserve"> Получатель в соответствии с </w:t>
      </w:r>
      <w:r w:rsidR="00E957C8" w:rsidRPr="004E6A9F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 правовыми актами, регулирующие правила перевозки товара </w:t>
      </w:r>
      <w:r w:rsidRPr="004E6A9F">
        <w:rPr>
          <w:rFonts w:ascii="Times New Roman" w:hAnsi="Times New Roman" w:cs="Times New Roman"/>
          <w:sz w:val="28"/>
          <w:szCs w:val="28"/>
          <w:lang w:val="ru-RU"/>
        </w:rPr>
        <w:t>обязан:</w:t>
      </w:r>
    </w:p>
    <w:p w14:paraId="7BE531FC" w14:textId="32059580" w:rsidR="008F2FED" w:rsidRPr="00C51662" w:rsidRDefault="008F2FED" w:rsidP="00F316A0">
      <w:pPr>
        <w:pStyle w:val="a4"/>
        <w:widowControl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62">
        <w:rPr>
          <w:rFonts w:ascii="Times New Roman" w:hAnsi="Times New Roman" w:cs="Times New Roman"/>
          <w:sz w:val="28"/>
          <w:szCs w:val="28"/>
          <w:lang w:val="ru-RU"/>
        </w:rPr>
        <w:t xml:space="preserve">проверить сохранность и целостность </w:t>
      </w:r>
      <w:r w:rsidR="00C51662" w:rsidRPr="00C51662">
        <w:rPr>
          <w:rFonts w:ascii="Times New Roman" w:hAnsi="Times New Roman" w:cs="Times New Roman"/>
          <w:sz w:val="28"/>
          <w:szCs w:val="28"/>
          <w:lang w:val="ru-RU"/>
        </w:rPr>
        <w:t>товара</w:t>
      </w:r>
      <w:r w:rsidRPr="00C516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CAC785" w14:textId="77777777" w:rsidR="00C51662" w:rsidRDefault="008F2FED" w:rsidP="00F316A0">
      <w:pPr>
        <w:widowControl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62">
        <w:rPr>
          <w:rFonts w:ascii="Times New Roman" w:hAnsi="Times New Roman" w:cs="Times New Roman"/>
          <w:sz w:val="28"/>
          <w:szCs w:val="28"/>
          <w:lang w:val="ru-RU"/>
        </w:rPr>
        <w:t>проверить соответствие наименования и маркировки товара данным, указанным в транспортном документе;</w:t>
      </w:r>
    </w:p>
    <w:p w14:paraId="5F98A95E" w14:textId="77777777" w:rsidR="00C51662" w:rsidRDefault="008F2FED" w:rsidP="00F316A0">
      <w:pPr>
        <w:widowControl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62">
        <w:rPr>
          <w:rFonts w:ascii="Times New Roman" w:hAnsi="Times New Roman" w:cs="Times New Roman"/>
          <w:sz w:val="28"/>
          <w:szCs w:val="28"/>
          <w:lang w:val="ru-RU"/>
        </w:rPr>
        <w:t>проверить сохранность товара от повреждения и порчи (укладка товара, температурный режим, льдоснабжение и др.), срок доставки;</w:t>
      </w:r>
    </w:p>
    <w:p w14:paraId="329308BA" w14:textId="77777777" w:rsidR="00C51662" w:rsidRDefault="008F2FED" w:rsidP="00F316A0">
      <w:pPr>
        <w:widowControl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62">
        <w:rPr>
          <w:rFonts w:ascii="Times New Roman" w:hAnsi="Times New Roman" w:cs="Times New Roman"/>
          <w:sz w:val="28"/>
          <w:szCs w:val="28"/>
          <w:lang w:val="ru-RU"/>
        </w:rPr>
        <w:t>произвести внешний осмотр товара на наличие механических повреждений;</w:t>
      </w:r>
    </w:p>
    <w:p w14:paraId="3F9A8E07" w14:textId="77777777" w:rsidR="00C51662" w:rsidRDefault="008F2FED" w:rsidP="00F316A0">
      <w:pPr>
        <w:widowControl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62">
        <w:rPr>
          <w:rFonts w:ascii="Times New Roman" w:hAnsi="Times New Roman" w:cs="Times New Roman"/>
          <w:sz w:val="28"/>
          <w:szCs w:val="28"/>
          <w:lang w:val="ru-RU"/>
        </w:rPr>
        <w:t>обеспечить приемку товара в точном соответствии с договором о закупках, а также по транспортным и сопроводительным документам, удостоверяющим количество, качество и комплектность товара (спецификации, описи, товарно-транспортной накладной, техническому паспорту, сертификату соответствия выданным уполномоченным государственным органом Республики Казахстан либо аккредитованным органом по сертификации (оценке/подтверждению соответствия), испытательной лабораторией (центром), включенным в Единый реестр органов по сертификации и испытательных лабораторий (центров) Таможенного союза, и т.п.);</w:t>
      </w:r>
    </w:p>
    <w:p w14:paraId="68B4C523" w14:textId="17089721" w:rsidR="008F2FED" w:rsidRPr="00C51662" w:rsidRDefault="008F2FED" w:rsidP="004E6A9F">
      <w:pPr>
        <w:widowControl/>
        <w:numPr>
          <w:ilvl w:val="1"/>
          <w:numId w:val="1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662">
        <w:rPr>
          <w:rFonts w:ascii="Times New Roman" w:hAnsi="Times New Roman" w:cs="Times New Roman"/>
          <w:sz w:val="28"/>
          <w:szCs w:val="28"/>
          <w:lang w:val="ru-RU"/>
        </w:rPr>
        <w:t>создать условия для правильной и своевременной приемки товара, обеспечения сохранности товара и предотвращения возможности образования недостач, хищений и порчи товара, а также смешения его с другими однородными товарами.</w:t>
      </w:r>
    </w:p>
    <w:p w14:paraId="0346A3FA" w14:textId="57A31B85" w:rsidR="008F2FED" w:rsidRPr="00E80F9B" w:rsidRDefault="004E6A9F" w:rsidP="004E6A9F">
      <w:pPr>
        <w:widowControl/>
        <w:numPr>
          <w:ilvl w:val="0"/>
          <w:numId w:val="1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FED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случаях, когда при приемке товара от транспортной организации устанавливается повреждение или порча товара, несоответствие наименования и веса товара или количества мест данным, указанным в транспортном документе, а также, когда это предусмотрено </w:t>
      </w:r>
      <w:r w:rsidR="00E957C8">
        <w:rPr>
          <w:rFonts w:ascii="Times New Roman" w:hAnsi="Times New Roman" w:cs="Times New Roman"/>
          <w:sz w:val="28"/>
          <w:szCs w:val="28"/>
          <w:lang w:val="ru-RU"/>
        </w:rPr>
        <w:t>нормативными правовыми актами, регулирующих правила перевозки товара</w:t>
      </w:r>
      <w:r w:rsidR="008F2FED" w:rsidRPr="00714DA6">
        <w:rPr>
          <w:rFonts w:ascii="Times New Roman" w:hAnsi="Times New Roman" w:cs="Times New Roman"/>
          <w:sz w:val="28"/>
          <w:szCs w:val="28"/>
          <w:lang w:val="ru-RU"/>
        </w:rPr>
        <w:t>, Получатель обязан потребовать от транспортной организации составление коммерческого акта/отметки на товарно-транспортной накладной/ составление акта при доставке товара автомобильным транспортом</w:t>
      </w:r>
      <w:r w:rsidR="008F2FED" w:rsidRPr="00E80F9B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14:paraId="480D621F" w14:textId="44B8859F" w:rsidR="008F2FED" w:rsidRPr="00714DA6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При необоснованном отказе транспортной организации от составления указанных актов Получатель обязан в соответствии с </w:t>
      </w:r>
      <w:r w:rsidR="00E957C8">
        <w:rPr>
          <w:rFonts w:ascii="Times New Roman" w:hAnsi="Times New Roman" w:cs="Times New Roman"/>
          <w:sz w:val="28"/>
          <w:szCs w:val="28"/>
          <w:lang w:val="ru-RU"/>
        </w:rPr>
        <w:t>нормативно правовыми актами, регулирующих правила перевозки товара</w:t>
      </w:r>
      <w:r w:rsidR="00E957C8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обжаловать факт отказа и произвести приемку товара в порядке, предусмотренном настоящими Правилами.</w:t>
      </w:r>
    </w:p>
    <w:p w14:paraId="447A10DC" w14:textId="77777777" w:rsidR="008F2FED" w:rsidRPr="00714DA6" w:rsidRDefault="008F2FED" w:rsidP="004E6A9F">
      <w:pPr>
        <w:widowControl/>
        <w:numPr>
          <w:ilvl w:val="0"/>
          <w:numId w:val="1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Руководители Получателя несут ответственность за организацию работ по созданию условий для надлежащей и своевременной приемки товара по количеству, качеству и комплектности, достоверность и своевременность оформления соответствующих документов, предусмотренных настоящими Правилами, а также за соблюдение правил охраны труда, техники безопасности и охраны окружающей среды.</w:t>
      </w:r>
    </w:p>
    <w:p w14:paraId="1BD16C9D" w14:textId="4FA96E85" w:rsidR="008F2FED" w:rsidRPr="009064BE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Приемка товара, поставляемого без тары, в открытой таре, а также приемка по весу брутто и количеству мест товара, поставляемого в таре, производится</w:t>
      </w:r>
      <w:r w:rsidR="00906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64BE">
        <w:rPr>
          <w:rFonts w:ascii="Times New Roman" w:hAnsi="Times New Roman" w:cs="Times New Roman"/>
          <w:sz w:val="28"/>
          <w:szCs w:val="28"/>
          <w:lang w:val="ru-RU"/>
        </w:rPr>
        <w:t>на складе Получателя</w:t>
      </w:r>
      <w:r w:rsidR="009064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71D0A5" w14:textId="77777777" w:rsidR="008F2FED" w:rsidRPr="00714DA6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При доставке Поставщиком товара в таре на склад Получателя последний кроме проверки веса брутто и количества мест может потребовать вскрытия тары и проверки веса нетто и количества товарных единиц в каждом месте, а также проверки их качества и комплектности.</w:t>
      </w:r>
    </w:p>
    <w:p w14:paraId="425E4712" w14:textId="77777777" w:rsidR="008F2FED" w:rsidRPr="00714DA6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Если товар поступил в поврежденной, открытой или немаркированной таре, в таре с поврежденной пломбой или с признаками порчи (течь, бой и т.д.), то приемка товара по весу нетто и количеству товарных единиц в каждом тарном месте, по качеству и комплектности производится в порядке, указанном в пункте 19 настоящих Правил.</w:t>
      </w:r>
    </w:p>
    <w:p w14:paraId="35D96491" w14:textId="76A94016" w:rsidR="008F2FED" w:rsidRDefault="008F2FED" w:rsidP="004E6A9F">
      <w:pPr>
        <w:widowControl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Приемка товара, поставляемого в таре, осуществляется также при приемке обандероленных и опломбированных пачек (связок) в тех случаях, когда без </w:t>
      </w:r>
      <w:r w:rsidR="00E00B1F" w:rsidRPr="00714DA6">
        <w:rPr>
          <w:rFonts w:ascii="Times New Roman" w:hAnsi="Times New Roman" w:cs="Times New Roman"/>
          <w:sz w:val="28"/>
          <w:szCs w:val="28"/>
          <w:lang w:val="ru-RU"/>
        </w:rPr>
        <w:t>нарушения целостности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бандероли или упаковки или без снятия пломбы невозможно изъятие товара из пачки (связки).</w:t>
      </w:r>
    </w:p>
    <w:p w14:paraId="10F9D319" w14:textId="6D4854D7" w:rsidR="00B0535D" w:rsidRPr="00714DA6" w:rsidRDefault="00B0535D" w:rsidP="004E6A9F">
      <w:pPr>
        <w:widowControl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535D">
        <w:rPr>
          <w:rFonts w:ascii="Times New Roman" w:hAnsi="Times New Roman" w:cs="Times New Roman"/>
          <w:sz w:val="28"/>
          <w:szCs w:val="28"/>
          <w:lang w:val="ru-RU"/>
        </w:rPr>
        <w:t xml:space="preserve">Поставщик должен провести процедуру входного контроля перед отгрузкой товара на соответствие условиям, указанным в </w:t>
      </w:r>
      <w:r w:rsidR="00E00B1F">
        <w:rPr>
          <w:rFonts w:ascii="Times New Roman" w:hAnsi="Times New Roman" w:cs="Times New Roman"/>
          <w:sz w:val="28"/>
          <w:szCs w:val="28"/>
          <w:lang w:val="ru-RU"/>
        </w:rPr>
        <w:t>технической спецификации</w:t>
      </w:r>
      <w:r w:rsidRPr="00B0535D">
        <w:rPr>
          <w:rFonts w:ascii="Times New Roman" w:hAnsi="Times New Roman" w:cs="Times New Roman"/>
          <w:sz w:val="28"/>
          <w:szCs w:val="28"/>
          <w:lang w:val="ru-RU"/>
        </w:rPr>
        <w:t xml:space="preserve"> Заказчика, ГОСТ или ТУ, условиям договора, для минимизации риска поставки некачественной продукции.</w:t>
      </w:r>
    </w:p>
    <w:p w14:paraId="6FF3DF25" w14:textId="77777777" w:rsidR="008F2FED" w:rsidRPr="00714DA6" w:rsidRDefault="008F2FED" w:rsidP="008F2FED">
      <w:pPr>
        <w:tabs>
          <w:tab w:val="left" w:pos="0"/>
          <w:tab w:val="left" w:pos="709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C491CA" w14:textId="3719F382" w:rsidR="008F2FED" w:rsidRPr="00714DA6" w:rsidRDefault="00714DA6" w:rsidP="00C34C1F">
      <w:pPr>
        <w:pStyle w:val="210"/>
        <w:jc w:val="center"/>
        <w:rPr>
          <w:lang w:val="ru-RU"/>
        </w:rPr>
      </w:pPr>
      <w:bookmarkStart w:id="7" w:name="_Toc48923843"/>
      <w:r>
        <w:rPr>
          <w:lang w:val="ru-RU"/>
        </w:rPr>
        <w:t>6</w:t>
      </w:r>
      <w:r w:rsidR="008F2FED" w:rsidRPr="00714DA6">
        <w:rPr>
          <w:lang w:val="ru-RU"/>
        </w:rPr>
        <w:t>. Сроки приемки товара по количеству,</w:t>
      </w:r>
      <w:bookmarkEnd w:id="7"/>
    </w:p>
    <w:p w14:paraId="0519DC43" w14:textId="77777777" w:rsidR="008F2FED" w:rsidRPr="00714DA6" w:rsidRDefault="008F2FED" w:rsidP="00C34C1F">
      <w:pPr>
        <w:pStyle w:val="210"/>
        <w:jc w:val="center"/>
      </w:pPr>
      <w:bookmarkStart w:id="8" w:name="_Toc48923844"/>
      <w:r w:rsidRPr="00714DA6">
        <w:t>качеству и комплектности</w:t>
      </w:r>
      <w:bookmarkEnd w:id="8"/>
    </w:p>
    <w:p w14:paraId="4C239CC7" w14:textId="77777777" w:rsidR="008F2FED" w:rsidRPr="00714DA6" w:rsidRDefault="008F2FED" w:rsidP="008F2FED">
      <w:pPr>
        <w:tabs>
          <w:tab w:val="left" w:pos="426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25F1B" w14:textId="7F6BE965" w:rsidR="008F2FED" w:rsidRPr="00714DA6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Приемка товара производится </w:t>
      </w:r>
      <w:r w:rsidR="00D15643" w:rsidRPr="00714DA6">
        <w:rPr>
          <w:rFonts w:ascii="Times New Roman" w:hAnsi="Times New Roman" w:cs="Times New Roman"/>
          <w:sz w:val="28"/>
          <w:szCs w:val="28"/>
          <w:lang w:val="ru-RU"/>
        </w:rPr>
        <w:t>в сроки,</w:t>
      </w:r>
      <w:r w:rsidR="00207AF8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установленные договором о закупках.</w:t>
      </w:r>
    </w:p>
    <w:p w14:paraId="32C2D2C8" w14:textId="27257F7D" w:rsidR="008F2FED" w:rsidRPr="00714DA6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Проверка качества и комплектности товара, поступившего в таре, производится при вскрытии тары, но не позднее </w:t>
      </w:r>
      <w:r w:rsidRPr="00207A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10 </w:t>
      </w:r>
      <w:r w:rsidR="00207A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рабочих </w:t>
      </w:r>
      <w:r w:rsidRPr="00207AF8">
        <w:rPr>
          <w:rFonts w:ascii="Times New Roman" w:hAnsi="Times New Roman" w:cs="Times New Roman"/>
          <w:bCs/>
          <w:sz w:val="28"/>
          <w:szCs w:val="28"/>
          <w:lang w:val="ru-RU"/>
        </w:rPr>
        <w:t>дней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, если иное не предусмотрено в договоре о закупках, в связи с особенностями поставляемого товара.</w:t>
      </w:r>
    </w:p>
    <w:p w14:paraId="771D11ED" w14:textId="44D51C32" w:rsidR="008F2FED" w:rsidRPr="00F316A0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Машины, механизмы, оборудование, приборы и другая продукция, поступившая в таре и имеющая гарантийные сроки службы или </w:t>
      </w:r>
      <w:r w:rsidRPr="00F316A0">
        <w:rPr>
          <w:rFonts w:ascii="Times New Roman" w:hAnsi="Times New Roman" w:cs="Times New Roman"/>
          <w:sz w:val="28"/>
          <w:szCs w:val="28"/>
          <w:lang w:val="ru-RU"/>
        </w:rPr>
        <w:t>хранения, проверяется по качеству и комплектности при вскрытии тары, но не позднее</w:t>
      </w:r>
      <w:r w:rsidR="000701FD" w:rsidRPr="00F316A0">
        <w:rPr>
          <w:rFonts w:ascii="Times New Roman" w:hAnsi="Times New Roman" w:cs="Times New Roman"/>
          <w:sz w:val="28"/>
          <w:szCs w:val="28"/>
          <w:lang w:val="ru-RU"/>
        </w:rPr>
        <w:t xml:space="preserve"> 10 (рабочих) рабочих дней</w:t>
      </w:r>
      <w:r w:rsidR="00F055BA" w:rsidRPr="00F316A0">
        <w:rPr>
          <w:rFonts w:ascii="Times New Roman" w:hAnsi="Times New Roman" w:cs="Times New Roman"/>
          <w:sz w:val="28"/>
          <w:szCs w:val="28"/>
          <w:lang w:val="ru-RU"/>
        </w:rPr>
        <w:t xml:space="preserve"> с даты поставки</w:t>
      </w:r>
      <w:r w:rsidR="000701FD" w:rsidRPr="00F316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145B80B" w14:textId="77777777" w:rsidR="008F2FED" w:rsidRPr="00714DA6" w:rsidRDefault="008F2FED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Приемка считается произведенной своевременно, если проверка количества продукции окончена в установленные сроки.</w:t>
      </w:r>
    </w:p>
    <w:p w14:paraId="5AB25D14" w14:textId="77777777" w:rsidR="008F2FED" w:rsidRPr="00714DA6" w:rsidRDefault="008F2FED" w:rsidP="008F2FED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4B342F" w14:textId="77777777" w:rsidR="007D52D5" w:rsidRPr="00714DA6" w:rsidRDefault="007D52D5" w:rsidP="00C34C1F">
      <w:pPr>
        <w:pStyle w:val="210"/>
        <w:jc w:val="center"/>
        <w:rPr>
          <w:lang w:val="ru-RU"/>
        </w:rPr>
      </w:pPr>
      <w:bookmarkStart w:id="9" w:name="_Toc48923845"/>
      <w:r>
        <w:rPr>
          <w:lang w:val="ru-RU"/>
        </w:rPr>
        <w:t>7</w:t>
      </w:r>
      <w:r w:rsidRPr="00714DA6">
        <w:rPr>
          <w:lang w:val="ru-RU"/>
        </w:rPr>
        <w:t>. Порядок приемки товара по количеству,</w:t>
      </w:r>
      <w:bookmarkEnd w:id="9"/>
    </w:p>
    <w:p w14:paraId="101DEF0E" w14:textId="77777777" w:rsidR="007D52D5" w:rsidRPr="00714DA6" w:rsidRDefault="007D52D5" w:rsidP="00C34C1F">
      <w:pPr>
        <w:pStyle w:val="210"/>
        <w:jc w:val="center"/>
        <w:rPr>
          <w:lang w:val="ru-RU"/>
        </w:rPr>
      </w:pPr>
      <w:bookmarkStart w:id="10" w:name="_Toc48923846"/>
      <w:r w:rsidRPr="00714DA6">
        <w:rPr>
          <w:lang w:val="ru-RU"/>
        </w:rPr>
        <w:t>качеству и комплектности</w:t>
      </w:r>
      <w:bookmarkEnd w:id="10"/>
    </w:p>
    <w:p w14:paraId="6768A8DA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2298F3" w14:textId="04665ACB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При приемке товара от транспортной организации должны быть соблюдены следующие условия:</w:t>
      </w:r>
    </w:p>
    <w:p w14:paraId="0B526F62" w14:textId="77777777" w:rsidR="007D52D5" w:rsidRPr="00117793" w:rsidRDefault="007D52D5" w:rsidP="005C356D">
      <w:pPr>
        <w:pStyle w:val="HTML"/>
        <w:numPr>
          <w:ilvl w:val="1"/>
          <w:numId w:val="7"/>
        </w:numPr>
        <w:tabs>
          <w:tab w:val="clear" w:pos="916"/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lastRenderedPageBreak/>
        <w:t xml:space="preserve">приемка товара по количеству производится по транспортным </w:t>
      </w:r>
      <w:r w:rsidRPr="00117793">
        <w:rPr>
          <w:rFonts w:ascii="Times New Roman" w:hAnsi="Times New Roman" w:cs="Times New Roman"/>
          <w:sz w:val="28"/>
          <w:szCs w:val="28"/>
        </w:rPr>
        <w:t>и</w:t>
      </w:r>
      <w:r w:rsidRPr="00714DA6">
        <w:rPr>
          <w:rFonts w:ascii="Times New Roman" w:hAnsi="Times New Roman" w:cs="Times New Roman"/>
          <w:sz w:val="28"/>
          <w:szCs w:val="28"/>
        </w:rPr>
        <w:t xml:space="preserve"> сопроводительным документам (спецификации, </w:t>
      </w:r>
      <w:r w:rsidRPr="00117793">
        <w:rPr>
          <w:rFonts w:ascii="Times New Roman" w:hAnsi="Times New Roman" w:cs="Times New Roman"/>
          <w:sz w:val="28"/>
          <w:szCs w:val="28"/>
        </w:rPr>
        <w:t>описи, упаковочным ярлыкам и др.) отправителя (изготовителя);</w:t>
      </w:r>
    </w:p>
    <w:p w14:paraId="7487B28E" w14:textId="77777777" w:rsidR="007D52D5" w:rsidRPr="00714DA6" w:rsidRDefault="007D52D5" w:rsidP="005C356D">
      <w:pPr>
        <w:widowControl/>
        <w:numPr>
          <w:ilvl w:val="1"/>
          <w:numId w:val="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при одновременном получении товара, прибывшего маршрутом в нескольких вагонах, контейнерах или автофургонах, стоимость которого оплачивается по одному расчетному документу, Получатель обязан проверить количество поступившего товара во всех вагонах, контейнерах или автофургонах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, если обязательными для сторон правилами или договором о закупках не предусмотрена возможность частичной (выборочной) проверки;</w:t>
      </w:r>
    </w:p>
    <w:p w14:paraId="14D9D505" w14:textId="3A5A05F1" w:rsidR="007D52D5" w:rsidRPr="00714DA6" w:rsidRDefault="007D52D5" w:rsidP="005C356D">
      <w:pPr>
        <w:widowControl/>
        <w:numPr>
          <w:ilvl w:val="1"/>
          <w:numId w:val="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товара при приемке должно определяться в тех единицах измерения, которые указаны в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договоре о закупках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. Если в этих документах отправитель указал вес товара и количество мест, то Получатель при приемке товара должен проверить вес товара и количество мест;</w:t>
      </w:r>
    </w:p>
    <w:p w14:paraId="03CDD5CB" w14:textId="77777777" w:rsidR="007D52D5" w:rsidRPr="00714DA6" w:rsidRDefault="007D52D5" w:rsidP="005C356D">
      <w:pPr>
        <w:widowControl/>
        <w:numPr>
          <w:ilvl w:val="1"/>
          <w:numId w:val="7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определение веса нетто путем вычета веса тары из веса брутто по данным, указанным в сопроводительных и в транспортных документах, без проверки фактического веса брутто и веса тары не допускается.</w:t>
      </w:r>
    </w:p>
    <w:p w14:paraId="0A8F9056" w14:textId="52C29601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обнаружения несоответствия товара требованиям договора о закупках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о количеств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, качеств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, комплектности, маркировке, таре или упаковке товара, или данным, указанным в сопроводительных документах, удостоверяющих количество и качество товара, Получатель обязан приостановить дальнейшую проверку товара и принять меры по предотвращению смешения его с другими однородными товарами.</w:t>
      </w:r>
    </w:p>
    <w:p w14:paraId="40A0E093" w14:textId="77777777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В случае, когда при приемке товара выявлено несоответствие веса брутто отдельных мест товара весу, указанному в транспортных или сопроводительных документах или на трафарете, Получатель не должен производить вскрытие тары и упаковки.</w:t>
      </w:r>
    </w:p>
    <w:p w14:paraId="76D43D1E" w14:textId="156A8FC4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Если при правильности веса брутто недостача товара устанавливается при проверке веса нетто или количества товарных единиц в отдельных местах, то Получатель обязан приостановить приемку остальных мест, сохранить и предъявить Поставщику или его представителю, вызванному для участия в дальнейшей приемке в соответствии с пунктом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тару и упаковку вскрытых мест и товара, находящегося внутри этих мест.</w:t>
      </w:r>
    </w:p>
    <w:p w14:paraId="4739A04F" w14:textId="2240F7FE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Одновременно с приостановлением приемки товара Получатель обязан вызвать представителя Поставщика для участия в продолжении приемки товара</w:t>
      </w:r>
      <w:r w:rsidR="00F732F5" w:rsidRPr="00F732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37 настоящих Правил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. В этих случаях Поставщик согласно условиям договора о закупках обязан не позднее чем на следующий рабочий день после получения вызова Получателя сообщить телеграммой или по электронной почте, будет ли им направлен представитель Поставщика для участия в проверке количества, качества и комплектности товара.</w:t>
      </w:r>
    </w:p>
    <w:p w14:paraId="08C7CCA5" w14:textId="43850F4C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неполучения от Поставщика ответа на вызов в указанный срок или получения письменного отказа Поставщика, Получатель должен осуществить приемку товара комиссионно. В этом случае акт о недостатках товара, составленный и подписанный членами комиссии по приемке товара, будет являться 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lastRenderedPageBreak/>
        <w:t>юридически обоснованным основанием для предъявления Поставщику мотивированной претензии.</w:t>
      </w:r>
    </w:p>
    <w:p w14:paraId="74029687" w14:textId="77777777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Уведомление о вызове представителя Поставщика должно быть оперативно направлено (передано) по телеграфу (телефону), электронной почте не позднее 24 часов после обнаружения недостачи или недостатков товара, если иные сроки не установлены договором о закупках.</w:t>
      </w:r>
    </w:p>
    <w:p w14:paraId="2255A8EA" w14:textId="77777777" w:rsidR="007D52D5" w:rsidRPr="00714DA6" w:rsidRDefault="007D52D5" w:rsidP="004E6A9F">
      <w:pPr>
        <w:widowControl/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В уведомлении о вызове Поставщика должны быть указаны:</w:t>
      </w:r>
    </w:p>
    <w:p w14:paraId="4B3DD3D3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1) наименование товара, дата и номер счета-фактуры или номер транспортного документа, если к моменту вызова счет не получен;</w:t>
      </w:r>
    </w:p>
    <w:p w14:paraId="1DF4360C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2) количество недостающего товара, характер недостачи (количество отдельных мест, внутритарная недостача, недостача в поврежденной таре и т.п.); </w:t>
      </w:r>
    </w:p>
    <w:p w14:paraId="3CCA2F85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3) основные недостатки, обнаруженные в товаре, количество товара ненадлежащего качества или некомплектного;</w:t>
      </w:r>
    </w:p>
    <w:p w14:paraId="338DCDE5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4) состояние пломб;</w:t>
      </w:r>
    </w:p>
    <w:p w14:paraId="62209618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5) стоимость недостающего товара;</w:t>
      </w:r>
    </w:p>
    <w:p w14:paraId="172AF0A3" w14:textId="77777777" w:rsidR="007D52D5" w:rsidRPr="00714DA6" w:rsidRDefault="007D52D5" w:rsidP="007D52D5">
      <w:pPr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6) время, на которое назначено продолжение приемки товара по количеству.</w:t>
      </w:r>
    </w:p>
    <w:p w14:paraId="655E4F7D" w14:textId="52B87B50" w:rsidR="007D52D5" w:rsidRPr="00714DA6" w:rsidRDefault="004E6A9F" w:rsidP="004E6A9F">
      <w:pPr>
        <w:tabs>
          <w:tab w:val="left" w:pos="426"/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7D52D5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. Если при приемке товара с участием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7D52D5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, будет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подтверждена</w:t>
      </w:r>
      <w:r w:rsidR="007D52D5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недостача товара (несоответствие данных о товаре данным, указанных в транспортных и сопроводительных документах: спецификации, транспортных накладных, упаковочных ярлыках и др.), то результаты приемки товара по количеству оформляются актом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Получателя</w:t>
      </w:r>
      <w:r w:rsidR="007D52D5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. Акт должен быть составлен в день </w:t>
      </w:r>
      <w:r w:rsidR="00F732F5">
        <w:rPr>
          <w:rFonts w:ascii="Times New Roman" w:hAnsi="Times New Roman" w:cs="Times New Roman"/>
          <w:sz w:val="28"/>
          <w:szCs w:val="28"/>
          <w:lang w:val="ru-RU"/>
        </w:rPr>
        <w:t>подтверждения</w:t>
      </w:r>
      <w:r w:rsidR="007D52D5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недостачи товара.</w:t>
      </w:r>
    </w:p>
    <w:p w14:paraId="6E1C6A0A" w14:textId="77777777" w:rsidR="007D52D5" w:rsidRPr="00714DA6" w:rsidRDefault="007D52D5" w:rsidP="004E6A9F">
      <w:pPr>
        <w:pStyle w:val="a4"/>
        <w:widowControl/>
        <w:numPr>
          <w:ilvl w:val="0"/>
          <w:numId w:val="17"/>
        </w:numPr>
        <w:tabs>
          <w:tab w:val="left" w:pos="426"/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В акте </w:t>
      </w:r>
      <w:r w:rsidRPr="00714DA6">
        <w:rPr>
          <w:rFonts w:ascii="Times New Roman" w:hAnsi="Times New Roman" w:cs="Times New Roman"/>
          <w:bCs/>
          <w:sz w:val="28"/>
          <w:szCs w:val="28"/>
          <w:lang w:val="ru-RU"/>
        </w:rPr>
        <w:t>о недостаче товара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указаны:</w:t>
      </w:r>
    </w:p>
    <w:p w14:paraId="531CF698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1) наименование Получателя, составившего акт, и его адрес;</w:t>
      </w:r>
    </w:p>
    <w:p w14:paraId="192D13E4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2) дата и номер акта, место приемки товара и составления акта, время начала и окончания приемки продукции в случаях, когда приемка продукции произведена с нарушением установленного срока, причины несвоевременности приемки, время их возникновения и устранения;</w:t>
      </w:r>
    </w:p>
    <w:p w14:paraId="7160D02A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3) фамилии, имена и отчества лиц, принимавших участие в приемке товара по количеству и в составлении акта, место их работы, занимаемые ими должности, дата и номер документа о полномочиях представителя на участие в приемке товара, а также указание о том, что эти лица ознакомлены с настоящими Правилами;</w:t>
      </w:r>
    </w:p>
    <w:p w14:paraId="2A1EE042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4) наименование и адреса отправителя (изготовителя) и Поставщика;</w:t>
      </w:r>
    </w:p>
    <w:p w14:paraId="7D8E0755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5) дата и номер телефонограммы или телеграммы о вызове представителя Поставщика;</w:t>
      </w:r>
    </w:p>
    <w:p w14:paraId="4CBC5365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6) дата и номер счета - фактуры и транспортной накладной (коносамента);</w:t>
      </w:r>
    </w:p>
    <w:p w14:paraId="6FD82BEB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7) дата отправки продукции со станции (порта, пристани) отправления или со склада отправителя;</w:t>
      </w:r>
    </w:p>
    <w:p w14:paraId="5319DB98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8) дата прибытия продукции на станцию назначения, время выдачи груза транспортной организацией, время вскрытия вагона, контейнера, автофургона и других опломбированных транспортных средств, время доставки товара на склад Получателя;</w:t>
      </w:r>
    </w:p>
    <w:p w14:paraId="220A2E90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lastRenderedPageBreak/>
        <w:t>9) номер и дата коммерческого акта/акта, выданного органом автомобильного транспорта, если такой акт был составлен при получении товара от транспортной организации;</w:t>
      </w:r>
    </w:p>
    <w:p w14:paraId="7BA903B4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10) условия хранения товара на складе Получателя до его приемки, а также сведения о том, что определение количества товара производилось на исправных весах или другими измерительными приборами, проверенными в установленном порядке;</w:t>
      </w:r>
    </w:p>
    <w:p w14:paraId="1E0015D7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 xml:space="preserve">11) состояние тары и упаковки в момент осмотра товара, содержание наружной маркировки тары и другие данные, на основании которых можно сделать вывод о том, в чьей упаковке предъявлен товар отправителя или изготовителя, дата вскрытия тары; </w:t>
      </w:r>
    </w:p>
    <w:p w14:paraId="04529FEB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12) при выборочной проверке товара - порядок отбора товара для выборочной проверки с указанием оснований выборочной проверки (стандарт, технические условия, особые условия поставки, договор и т.п.);</w:t>
      </w:r>
    </w:p>
    <w:p w14:paraId="70CDA06F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13) сведения об исправности и принадлежности пломб (отправителя или транспортной организации), о содержании оттисков в соответствии с Правилами перевозок грузов, общий вес продукции (фактический и по документам), вес каждого места, в котором обнаружена недостача (фактический и по трафарету на таре/упаковке);</w:t>
      </w:r>
    </w:p>
    <w:p w14:paraId="1B90A6A8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14) транспортная и отправительная маркировка мест (по документам и  фактическая), наличие или отсутствие упаковочных ярлыков, пломб на отдельных местах;</w:t>
      </w:r>
    </w:p>
    <w:p w14:paraId="175636E7" w14:textId="77777777" w:rsidR="007D52D5" w:rsidRPr="00714DA6" w:rsidRDefault="007D52D5" w:rsidP="007D52D5">
      <w:pPr>
        <w:pStyle w:val="HTML"/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15) каким способом определено количество недостающего товара (взвешивание, счет мест, обмер и т.п.), мог ли вместиться недостающий товар в тарное место, в вагон, контейнер и т.п.;</w:t>
      </w:r>
    </w:p>
    <w:p w14:paraId="6184F46A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16) другие данные, которые по мнению лиц, участвующих в приемке, необходимо указать в акте для подтверждения недостачи;</w:t>
      </w:r>
    </w:p>
    <w:p w14:paraId="44A15EB3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17) точное количество недостающего товара и его стоимость;</w:t>
      </w:r>
    </w:p>
    <w:p w14:paraId="7DBACAD8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18) заключение о причинах и месте образования недостачи.</w:t>
      </w:r>
    </w:p>
    <w:p w14:paraId="0204CE2A" w14:textId="04C57F7D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4</w:t>
      </w:r>
      <w:r w:rsidR="004E6A9F">
        <w:rPr>
          <w:rFonts w:ascii="Times New Roman" w:hAnsi="Times New Roman" w:cs="Times New Roman"/>
          <w:sz w:val="28"/>
          <w:szCs w:val="28"/>
        </w:rPr>
        <w:t>2</w:t>
      </w:r>
      <w:r w:rsidRPr="00714DA6">
        <w:rPr>
          <w:rFonts w:ascii="Times New Roman" w:hAnsi="Times New Roman" w:cs="Times New Roman"/>
          <w:sz w:val="28"/>
          <w:szCs w:val="28"/>
        </w:rPr>
        <w:t>. Если при приемке различных видов товара, прибывших в одном транспортном средстве, одновременно будут выявлены не только недостача, но и излишки товара, то оформляется акт свободной формы с точными данными об этих излишках.</w:t>
      </w:r>
    </w:p>
    <w:p w14:paraId="0D65C0F5" w14:textId="77777777" w:rsidR="007D52D5" w:rsidRPr="00714DA6" w:rsidRDefault="007D52D5" w:rsidP="007D52D5">
      <w:pPr>
        <w:pStyle w:val="HTM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Акт о недостаче товара должен быть подписан всеми лицами, участвовавшими в приемке товара. Лицо, не согласное с содержанием акта, обязано подписать акт с оговоркой о несогласии и изложить свое мнение.</w:t>
      </w:r>
    </w:p>
    <w:p w14:paraId="13A8241E" w14:textId="6E0F4B27" w:rsidR="007D52D5" w:rsidRDefault="007D52D5" w:rsidP="007D52D5">
      <w:pPr>
        <w:pStyle w:val="HTML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>4</w:t>
      </w:r>
      <w:r w:rsidR="004E6A9F">
        <w:rPr>
          <w:rFonts w:ascii="Times New Roman" w:hAnsi="Times New Roman" w:cs="Times New Roman"/>
          <w:sz w:val="28"/>
          <w:szCs w:val="28"/>
        </w:rPr>
        <w:t>3</w:t>
      </w:r>
      <w:r w:rsidRPr="00714DA6">
        <w:rPr>
          <w:rFonts w:ascii="Times New Roman" w:hAnsi="Times New Roman" w:cs="Times New Roman"/>
          <w:sz w:val="28"/>
          <w:szCs w:val="28"/>
        </w:rPr>
        <w:t>. В акте о недостаче товара перед подписью лиц, участвовавших в приемке, должно быть указано, что эти лица предупреждены о том, что они несут ответственность за подписание акта, содержащего данные, не соответствующие действительности.</w:t>
      </w:r>
    </w:p>
    <w:p w14:paraId="6B110609" w14:textId="645F0089" w:rsidR="007D52D5" w:rsidRPr="00117793" w:rsidRDefault="007D52D5" w:rsidP="007D52D5">
      <w:pPr>
        <w:pStyle w:val="HTML"/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93">
        <w:rPr>
          <w:rFonts w:ascii="Times New Roman" w:hAnsi="Times New Roman" w:cs="Times New Roman"/>
          <w:sz w:val="28"/>
          <w:szCs w:val="28"/>
        </w:rPr>
        <w:t>4</w:t>
      </w:r>
      <w:r w:rsidR="004E6A9F">
        <w:rPr>
          <w:rFonts w:ascii="Times New Roman" w:hAnsi="Times New Roman" w:cs="Times New Roman"/>
          <w:sz w:val="28"/>
          <w:szCs w:val="28"/>
        </w:rPr>
        <w:t>4</w:t>
      </w:r>
      <w:r w:rsidRPr="00117793">
        <w:rPr>
          <w:rFonts w:ascii="Times New Roman" w:hAnsi="Times New Roman" w:cs="Times New Roman"/>
          <w:sz w:val="28"/>
          <w:szCs w:val="28"/>
        </w:rPr>
        <w:t>. К акту о недостаче товара должны быть приложены:</w:t>
      </w:r>
    </w:p>
    <w:p w14:paraId="07218334" w14:textId="77777777" w:rsidR="007D52D5" w:rsidRPr="00837904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904">
        <w:rPr>
          <w:rFonts w:ascii="Times New Roman" w:hAnsi="Times New Roman" w:cs="Times New Roman"/>
          <w:sz w:val="28"/>
          <w:szCs w:val="28"/>
          <w:lang w:val="ru-RU"/>
        </w:rPr>
        <w:t xml:space="preserve">1) копии сопроводительных документов или сличительной ведомости, т.е. ведомости сверки фактического наличия товара с данными, указанными в </w:t>
      </w:r>
      <w:r w:rsidRPr="00837904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документах отправителя (изготовителя) или Поставщика;</w:t>
      </w:r>
    </w:p>
    <w:p w14:paraId="2BB32627" w14:textId="77777777" w:rsidR="007D52D5" w:rsidRPr="00837904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904">
        <w:rPr>
          <w:rFonts w:ascii="Times New Roman" w:hAnsi="Times New Roman" w:cs="Times New Roman"/>
          <w:sz w:val="28"/>
          <w:szCs w:val="28"/>
          <w:lang w:val="ru-RU"/>
        </w:rPr>
        <w:t>2) упаковочные ярлыки (кипные карты и т.п.), вложенные в каждое тарное место;</w:t>
      </w:r>
    </w:p>
    <w:p w14:paraId="12CB6BDB" w14:textId="77777777" w:rsidR="007D52D5" w:rsidRPr="00837904" w:rsidRDefault="007D52D5" w:rsidP="007D52D5">
      <w:pPr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904">
        <w:rPr>
          <w:rFonts w:ascii="Times New Roman" w:hAnsi="Times New Roman" w:cs="Times New Roman"/>
          <w:sz w:val="28"/>
          <w:szCs w:val="28"/>
          <w:lang w:val="ru-RU"/>
        </w:rPr>
        <w:t>3) пломбы, снятые с вагона (с контейнера, автофургона, других транспортных средств), при отсутствии коммерческого акта транспортной организации с тарных мест, в которых обнаружена недостача;</w:t>
      </w:r>
    </w:p>
    <w:p w14:paraId="20F56130" w14:textId="77777777" w:rsidR="007D52D5" w:rsidRPr="00837904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904">
        <w:rPr>
          <w:rFonts w:ascii="Times New Roman" w:hAnsi="Times New Roman" w:cs="Times New Roman"/>
          <w:sz w:val="28"/>
          <w:szCs w:val="28"/>
          <w:lang w:val="ru-RU"/>
        </w:rPr>
        <w:t>4) подлинный транспортный документ (накладная, коносамент), а в случае предъявления Получателем транспортной организации претензии, связанной с этим документом, – его копия;</w:t>
      </w:r>
    </w:p>
    <w:p w14:paraId="009E43DC" w14:textId="77777777" w:rsidR="007D52D5" w:rsidRDefault="007D52D5" w:rsidP="007D52D5">
      <w:pPr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904">
        <w:rPr>
          <w:rFonts w:ascii="Times New Roman" w:hAnsi="Times New Roman" w:cs="Times New Roman"/>
          <w:sz w:val="28"/>
          <w:szCs w:val="28"/>
          <w:lang w:val="ru-RU"/>
        </w:rPr>
        <w:t>5) документы, удостоверяющие полномочия лиц, производивших приемку товара (приказ, удостоверение, доверенность);</w:t>
      </w:r>
    </w:p>
    <w:p w14:paraId="529E0518" w14:textId="77777777" w:rsidR="007D52D5" w:rsidRDefault="007D52D5" w:rsidP="004E6A9F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7904">
        <w:rPr>
          <w:rFonts w:ascii="Times New Roman" w:hAnsi="Times New Roman" w:cs="Times New Roman"/>
          <w:sz w:val="28"/>
          <w:szCs w:val="28"/>
          <w:lang w:val="ru-RU"/>
        </w:rPr>
        <w:t>7) другие документы, свидетельствующие о причинах возникновения недостачи.</w:t>
      </w:r>
    </w:p>
    <w:p w14:paraId="13365013" w14:textId="77777777" w:rsidR="007D52D5" w:rsidRPr="00F732F5" w:rsidRDefault="007D52D5" w:rsidP="004E6A9F">
      <w:pPr>
        <w:pStyle w:val="HTML"/>
        <w:numPr>
          <w:ilvl w:val="0"/>
          <w:numId w:val="18"/>
        </w:numPr>
        <w:tabs>
          <w:tab w:val="clear" w:pos="916"/>
          <w:tab w:val="left" w:pos="0"/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F5">
        <w:rPr>
          <w:rFonts w:ascii="Times New Roman" w:hAnsi="Times New Roman" w:cs="Times New Roman"/>
          <w:sz w:val="28"/>
          <w:szCs w:val="28"/>
        </w:rPr>
        <w:t xml:space="preserve">Данные о взвешивании и объеме должны быть указаны в акте о недостаче. </w:t>
      </w:r>
    </w:p>
    <w:p w14:paraId="25AAAC7D" w14:textId="78079CCC" w:rsidR="007D52D5" w:rsidRDefault="007D52D5" w:rsidP="004E6A9F">
      <w:pPr>
        <w:pStyle w:val="HTML"/>
        <w:numPr>
          <w:ilvl w:val="0"/>
          <w:numId w:val="18"/>
        </w:numPr>
        <w:tabs>
          <w:tab w:val="clear" w:pos="916"/>
          <w:tab w:val="left" w:pos="0"/>
          <w:tab w:val="left" w:pos="426"/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14DA6">
        <w:rPr>
          <w:rFonts w:ascii="Times New Roman" w:hAnsi="Times New Roman" w:cs="Times New Roman"/>
          <w:sz w:val="28"/>
          <w:szCs w:val="28"/>
        </w:rPr>
        <w:t xml:space="preserve">При обнаружении вышеуказанных несоответствий товар принимается на ответственное хранение с составлением акта </w:t>
      </w:r>
      <w:r w:rsidR="00F732F5">
        <w:rPr>
          <w:rFonts w:ascii="Times New Roman" w:hAnsi="Times New Roman" w:cs="Times New Roman"/>
          <w:sz w:val="28"/>
          <w:szCs w:val="28"/>
        </w:rPr>
        <w:t>Получателя</w:t>
      </w:r>
      <w:r w:rsidRPr="00714DA6">
        <w:rPr>
          <w:rFonts w:ascii="Times New Roman" w:hAnsi="Times New Roman" w:cs="Times New Roman"/>
          <w:sz w:val="28"/>
          <w:szCs w:val="28"/>
        </w:rPr>
        <w:t>.</w:t>
      </w:r>
    </w:p>
    <w:p w14:paraId="0CBEE088" w14:textId="77777777" w:rsidR="007D52D5" w:rsidRPr="00117793" w:rsidRDefault="007D52D5" w:rsidP="004E6A9F">
      <w:pPr>
        <w:pStyle w:val="HTML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93">
        <w:rPr>
          <w:rFonts w:ascii="Times New Roman" w:hAnsi="Times New Roman" w:cs="Times New Roman"/>
          <w:sz w:val="28"/>
          <w:szCs w:val="28"/>
        </w:rPr>
        <w:t>Приемка товара от Поставщика производится согласно условиям договора о закупках, в котором должны быть предусмотрены следующие условия:</w:t>
      </w:r>
    </w:p>
    <w:p w14:paraId="11B86D18" w14:textId="34F10995" w:rsidR="007D52D5" w:rsidRDefault="007D52D5" w:rsidP="005C356D">
      <w:pPr>
        <w:pStyle w:val="af2"/>
        <w:numPr>
          <w:ilvl w:val="0"/>
          <w:numId w:val="5"/>
        </w:numPr>
        <w:tabs>
          <w:tab w:val="right" w:pos="0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приёмка товара по количеству производится по его фактическому наличию и при условии предоставления Поставщиком документов, указанных в договоре о закупках, в присутствии уполномоченных представителей </w:t>
      </w:r>
      <w:r w:rsidR="00284139">
        <w:rPr>
          <w:rFonts w:ascii="Times New Roman" w:hAnsi="Times New Roman" w:cs="Times New Roman"/>
          <w:sz w:val="28"/>
          <w:szCs w:val="28"/>
          <w:lang w:val="ru-RU"/>
        </w:rPr>
        <w:t>Получателя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и Поставщика, оформляется актом о приемке товара, </w:t>
      </w:r>
      <w:r w:rsidRPr="00117793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подписываемым уполномоченными представителями Поставщика и </w:t>
      </w:r>
      <w:r w:rsidR="00284139">
        <w:rPr>
          <w:rFonts w:ascii="Times New Roman" w:hAnsi="Times New Roman" w:cs="Times New Roman"/>
          <w:sz w:val="28"/>
          <w:szCs w:val="28"/>
          <w:lang w:val="ru-RU"/>
        </w:rPr>
        <w:t>Получателя</w:t>
      </w:r>
      <w:r w:rsidRPr="0011779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A762784" w14:textId="77777777" w:rsidR="00F316A0" w:rsidRPr="00F316A0" w:rsidRDefault="00F316A0" w:rsidP="00F316A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6A0">
        <w:rPr>
          <w:rFonts w:ascii="Times New Roman" w:hAnsi="Times New Roman" w:cs="Times New Roman"/>
          <w:sz w:val="28"/>
          <w:szCs w:val="28"/>
          <w:lang w:val="ru-RU"/>
        </w:rPr>
        <w:t>В случаях, когда вызов представителя иногороднего отправителя (изготовителя) не является обязательным, либо невозможности его явки, приемка товаров по количеству и составление акта о недостаче по согласованию сторон производится с участием представителя независимой экспертной организации на основании полномочий на участие в приемке товаров, преданных отправителем (изготовителем).</w:t>
      </w:r>
    </w:p>
    <w:p w14:paraId="46CF6F10" w14:textId="30CF2ABE" w:rsidR="00D502C8" w:rsidRPr="00F316A0" w:rsidRDefault="00F316A0" w:rsidP="00F316A0">
      <w:pPr>
        <w:pStyle w:val="af2"/>
        <w:tabs>
          <w:tab w:val="right" w:pos="0"/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6A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316A0">
        <w:rPr>
          <w:rFonts w:ascii="Times New Roman" w:hAnsi="Times New Roman" w:cs="Times New Roman"/>
          <w:sz w:val="28"/>
          <w:szCs w:val="28"/>
          <w:lang w:val="ru-RU"/>
        </w:rPr>
        <w:t>При этом, привлечение независимой экспертной организации, в том числе оплата услуг данной организации осуществляются Поставщиком самостоятельно.</w:t>
      </w:r>
    </w:p>
    <w:p w14:paraId="3FF627B1" w14:textId="77777777" w:rsidR="007D52D5" w:rsidRPr="00714DA6" w:rsidRDefault="007D52D5" w:rsidP="00FE396F">
      <w:pPr>
        <w:pStyle w:val="af2"/>
        <w:numPr>
          <w:ilvl w:val="0"/>
          <w:numId w:val="5"/>
        </w:numPr>
        <w:tabs>
          <w:tab w:val="right" w:pos="0"/>
          <w:tab w:val="left" w:pos="426"/>
          <w:tab w:val="left" w:pos="851"/>
          <w:tab w:val="left" w:pos="1134"/>
          <w:tab w:val="num" w:pos="177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приемка товара по качеству осуществляется в </w:t>
      </w:r>
      <w:r w:rsidRPr="00117793">
        <w:rPr>
          <w:rFonts w:ascii="Times New Roman" w:hAnsi="Times New Roman" w:cs="Times New Roman"/>
          <w:sz w:val="28"/>
          <w:szCs w:val="28"/>
          <w:lang w:val="ru-RU"/>
        </w:rPr>
        <w:t>соответствии с документами, указанными в договоре о закупках, и спецификацией, являющейся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неотъемлемой частью договора о закупках;</w:t>
      </w:r>
    </w:p>
    <w:p w14:paraId="615D7F00" w14:textId="77777777" w:rsidR="007D52D5" w:rsidRPr="000B5B01" w:rsidRDefault="007D52D5" w:rsidP="005C356D">
      <w:pPr>
        <w:pStyle w:val="af2"/>
        <w:numPr>
          <w:ilvl w:val="0"/>
          <w:numId w:val="5"/>
        </w:numPr>
        <w:tabs>
          <w:tab w:val="left" w:pos="426"/>
          <w:tab w:val="left" w:pos="851"/>
          <w:tab w:val="righ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документов, предусмотренных договором о закупках и не противоречащих положению налогового законодательства Республики Казахстан, при обнаружении товара, не соответствующего требованиям качества, предъявляемым в соответствии с договором о закупках, Получатель вправе не принимать такой товар </w:t>
      </w:r>
      <w:r w:rsidRPr="000B5B01">
        <w:rPr>
          <w:rFonts w:ascii="Times New Roman" w:hAnsi="Times New Roman" w:cs="Times New Roman"/>
          <w:sz w:val="28"/>
          <w:szCs w:val="28"/>
          <w:lang w:val="ru-RU"/>
        </w:rPr>
        <w:t>или оформить его на ответственное хранение за счет Поставщика;</w:t>
      </w:r>
    </w:p>
    <w:p w14:paraId="5ADE0AB3" w14:textId="77777777" w:rsidR="007D52D5" w:rsidRPr="00714DA6" w:rsidRDefault="007D52D5" w:rsidP="005C356D">
      <w:pPr>
        <w:pStyle w:val="af2"/>
        <w:numPr>
          <w:ilvl w:val="0"/>
          <w:numId w:val="5"/>
        </w:numPr>
        <w:tabs>
          <w:tab w:val="left" w:pos="426"/>
          <w:tab w:val="left" w:pos="851"/>
          <w:tab w:val="righ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если Поставщик отказывается подписывать договор об ответственном хранении товара в случаях, указанных в подпунктах 1), 3) настоящего пункта, то Получатель не несет ответственность за сохранность товара.</w:t>
      </w:r>
    </w:p>
    <w:p w14:paraId="134D5DDB" w14:textId="465364E5" w:rsidR="007D52D5" w:rsidRPr="00714DA6" w:rsidRDefault="00284139" w:rsidP="004E6A9F">
      <w:pPr>
        <w:pStyle w:val="af2"/>
        <w:numPr>
          <w:ilvl w:val="0"/>
          <w:numId w:val="18"/>
        </w:numPr>
        <w:tabs>
          <w:tab w:val="left" w:pos="426"/>
          <w:tab w:val="left" w:pos="851"/>
          <w:tab w:val="righ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случае приемки товара в комплекте согласно спецификации к договору о закупках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Поставщик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обязан передать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Получателю 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вместе с накладными </w:t>
      </w:r>
      <w:r>
        <w:rPr>
          <w:rFonts w:ascii="Times New Roman" w:hAnsi="Times New Roman" w:cs="Times New Roman"/>
          <w:sz w:val="28"/>
          <w:szCs w:val="28"/>
          <w:lang w:val="ru-RU"/>
        </w:rPr>
        <w:t>сертификаты соответствия товара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к соответствующему договор</w:t>
      </w:r>
      <w:r w:rsidR="007D52D5" w:rsidRPr="00714DA6">
        <w:rPr>
          <w:rFonts w:ascii="Times New Roman" w:hAnsi="Times New Roman" w:cs="Times New Roman"/>
          <w:sz w:val="28"/>
          <w:szCs w:val="28"/>
          <w:lang w:val="ru-RU"/>
        </w:rPr>
        <w:t>у.</w:t>
      </w:r>
    </w:p>
    <w:p w14:paraId="1A165275" w14:textId="45E390AF" w:rsidR="007D52D5" w:rsidRPr="00361850" w:rsidRDefault="007D52D5" w:rsidP="004E6A9F">
      <w:pPr>
        <w:pStyle w:val="a4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850">
        <w:rPr>
          <w:rFonts w:ascii="Times New Roman" w:hAnsi="Times New Roman" w:cs="Times New Roman"/>
          <w:sz w:val="28"/>
          <w:szCs w:val="28"/>
          <w:lang w:val="ru-RU"/>
        </w:rPr>
        <w:t>Факт обнаружения недостатков товара подтверждается актом комиссии по приемке товара.</w:t>
      </w:r>
      <w:r w:rsidR="00F316A0" w:rsidRPr="00F316A0">
        <w:rPr>
          <w:rFonts w:ascii="Times New Roman" w:hAnsi="Times New Roman" w:cs="Times New Roman"/>
          <w:sz w:val="28"/>
          <w:szCs w:val="28"/>
          <w:lang w:val="ru-RU"/>
        </w:rPr>
        <w:t xml:space="preserve"> Вызов представителя Поставщика осуществляется путем направления телеграммы с уведомлением или по электронной почте в сроки, установленные договором о закупках. Поставщик не позднее чем на следующий день после получения вызова Получателя обязан сообщить телеграммой или по электронной почте, будет ли направлен представитель Поставщика для участия в проверке количества, качества и комплектности Товара.</w:t>
      </w:r>
    </w:p>
    <w:p w14:paraId="6566194F" w14:textId="77777777" w:rsidR="007D52D5" w:rsidRPr="00714DA6" w:rsidRDefault="007D52D5" w:rsidP="004E6A9F">
      <w:pPr>
        <w:pStyle w:val="af2"/>
        <w:numPr>
          <w:ilvl w:val="0"/>
          <w:numId w:val="18"/>
        </w:numPr>
        <w:tabs>
          <w:tab w:val="right" w:pos="0"/>
          <w:tab w:val="left" w:pos="426"/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приемка товара осуществляется комиссией, в состав которой со стороны Заказчика должны входить не менее трех компетентных лиц, уполномоченных руководителем или заместителем руководителя Заказчика, а также не менее двух представителей Получателя. В этом случае акт 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14:paraId="18E5DE7E" w14:textId="77777777" w:rsidR="007D52D5" w:rsidRPr="00714DA6" w:rsidRDefault="007D52D5" w:rsidP="004E6A9F">
      <w:pPr>
        <w:widowControl/>
        <w:numPr>
          <w:ilvl w:val="0"/>
          <w:numId w:val="18"/>
        </w:numPr>
        <w:tabs>
          <w:tab w:val="left" w:pos="426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Приемка товара должна вестись без перерыва. При длительности проверки или если по каким-нибудь другим уважительным причинам работа по приемке была прервана, Получатель обязан обеспечить сохранность товара и возможность быстрейшего окончания его приемки.</w:t>
      </w:r>
    </w:p>
    <w:p w14:paraId="459545BD" w14:textId="525BF907" w:rsidR="007D52D5" w:rsidRPr="00714DA6" w:rsidRDefault="007D52D5" w:rsidP="004E6A9F">
      <w:pPr>
        <w:tabs>
          <w:tab w:val="left" w:pos="426"/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E6A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4139">
        <w:rPr>
          <w:rFonts w:ascii="Times New Roman" w:hAnsi="Times New Roman" w:cs="Times New Roman"/>
          <w:sz w:val="28"/>
          <w:szCs w:val="28"/>
          <w:lang w:val="ru-RU"/>
        </w:rPr>
        <w:t xml:space="preserve">Заказчик </w:t>
      </w:r>
      <w:r w:rsidR="00284139"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товара обязан согласно разнарядкам </w:t>
      </w:r>
      <w:r w:rsidR="00284139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Получателя </w:t>
      </w:r>
      <w:r w:rsidR="00284139" w:rsidRPr="00714DA6">
        <w:rPr>
          <w:rFonts w:ascii="Times New Roman" w:hAnsi="Times New Roman" w:cs="Times New Roman"/>
          <w:sz w:val="28"/>
          <w:szCs w:val="28"/>
          <w:lang w:val="ru-RU"/>
        </w:rPr>
        <w:t>принять товар, который принят комиссией по приемке товара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A145D2" w14:textId="30C1075E" w:rsidR="007D52D5" w:rsidRPr="00714DA6" w:rsidRDefault="00284139" w:rsidP="004E6A9F">
      <w:pPr>
        <w:widowControl/>
        <w:numPr>
          <w:ilvl w:val="0"/>
          <w:numId w:val="19"/>
        </w:numPr>
        <w:tabs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За необоснованный отказ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>от приемки товара несет персональную ответственность первый руководитель Заказчика</w:t>
      </w:r>
      <w:r w:rsidR="007D52D5" w:rsidRPr="00714D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003AD1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DD403C" w14:textId="77777777" w:rsidR="007D52D5" w:rsidRPr="00714DA6" w:rsidRDefault="007D52D5" w:rsidP="00C34C1F">
      <w:pPr>
        <w:pStyle w:val="210"/>
        <w:jc w:val="center"/>
        <w:rPr>
          <w:lang w:val="ru-RU"/>
        </w:rPr>
      </w:pPr>
      <w:bookmarkStart w:id="11" w:name="_Toc48923847"/>
      <w:r>
        <w:rPr>
          <w:lang w:val="ru-RU"/>
        </w:rPr>
        <w:t>8</w:t>
      </w:r>
      <w:r w:rsidRPr="00714DA6">
        <w:rPr>
          <w:lang w:val="ru-RU"/>
        </w:rPr>
        <w:t>. Выборочная (частичная) проверка количества, качества товара,</w:t>
      </w:r>
      <w:bookmarkEnd w:id="11"/>
    </w:p>
    <w:p w14:paraId="21F6359C" w14:textId="77777777" w:rsidR="007D52D5" w:rsidRPr="00714DA6" w:rsidRDefault="007D52D5" w:rsidP="00C34C1F">
      <w:pPr>
        <w:pStyle w:val="210"/>
        <w:jc w:val="center"/>
        <w:rPr>
          <w:lang w:val="ru-RU"/>
        </w:rPr>
      </w:pPr>
      <w:bookmarkStart w:id="12" w:name="_Toc48923848"/>
      <w:r w:rsidRPr="00714DA6">
        <w:rPr>
          <w:lang w:val="ru-RU"/>
        </w:rPr>
        <w:t>отбор образцов (проб) для определения количества, качества товара</w:t>
      </w:r>
      <w:bookmarkEnd w:id="12"/>
    </w:p>
    <w:p w14:paraId="7D73663A" w14:textId="77777777" w:rsidR="007D52D5" w:rsidRPr="00714DA6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25C6FD" w14:textId="77777777" w:rsidR="007D52D5" w:rsidRPr="00714DA6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Выборочная (частичная) проверка количества, качества товара с распространением результатов проверки какой-либо части товара на всю партию допускается, если это предусмотрено стандартами, техническими условиями или договором о закупках.</w:t>
      </w:r>
    </w:p>
    <w:p w14:paraId="774FC4EE" w14:textId="77777777" w:rsidR="007D52D5" w:rsidRPr="00714DA6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Во всех случаях, когда стандартами, техническими условиями или договором о закупках для определения качества товара предусмотрен отбор образцов (проб), лица, участвующие в приемке товара по качеству, обязаны отобрать образцы (пробы) этого товара.</w:t>
      </w:r>
    </w:p>
    <w:p w14:paraId="4A42C350" w14:textId="128F6703" w:rsidR="007D52D5" w:rsidRPr="00714DA6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Отобранные образцы (пробы) опечатываются либо пломбируются и снабжаются этикетками, подписанными лицами, участвующими в приемке товара по качеству. Акт об отборе образцов оформляется по форме </w:t>
      </w:r>
      <w:r w:rsidR="00FE396F">
        <w:rPr>
          <w:rFonts w:ascii="Times New Roman" w:hAnsi="Times New Roman" w:cs="Times New Roman"/>
          <w:sz w:val="28"/>
          <w:szCs w:val="28"/>
          <w:lang w:val="ru-RU"/>
        </w:rPr>
        <w:t>Заказчика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FE396F">
        <w:rPr>
          <w:rFonts w:ascii="Times New Roman" w:hAnsi="Times New Roman" w:cs="Times New Roman"/>
          <w:sz w:val="28"/>
          <w:szCs w:val="28"/>
          <w:lang w:val="ru-RU"/>
        </w:rPr>
        <w:t>котором</w:t>
      </w:r>
      <w:r w:rsidRPr="00714DA6">
        <w:rPr>
          <w:rFonts w:ascii="Times New Roman" w:hAnsi="Times New Roman" w:cs="Times New Roman"/>
          <w:sz w:val="28"/>
          <w:szCs w:val="28"/>
          <w:lang w:val="ru-RU"/>
        </w:rPr>
        <w:t xml:space="preserve"> должно быть указано:</w:t>
      </w:r>
    </w:p>
    <w:p w14:paraId="7E4BC0C8" w14:textId="49CF6A3C" w:rsidR="007D52D5" w:rsidRPr="00FE396F" w:rsidRDefault="007D52D5" w:rsidP="004E6A9F">
      <w:pPr>
        <w:pStyle w:val="a4"/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396F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и место составления акта, наименование Получателя, фамилии и должности лиц, принимавших участие в отборе образцов (проб);</w:t>
      </w:r>
    </w:p>
    <w:p w14:paraId="3B2FA800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наименование Поставщика, от которого поступил товар;</w:t>
      </w:r>
    </w:p>
    <w:p w14:paraId="2E4CDED8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номер и дата счета - фактуры и транспортной накладной, по которым поступил товар, и дата его поступления на склад Получателя, а при доставке товара Поставщиком/при отпуске товара со склада Поставщика – номер и дата накладной или счета-фактуры, по которой сдан товар;</w:t>
      </w:r>
    </w:p>
    <w:p w14:paraId="560DCBF3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количество мест и вес товара, а также количество и номера мест, из которых отбирались образцы (пробы) товара;</w:t>
      </w:r>
    </w:p>
    <w:p w14:paraId="6A560E0E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указание о том, что образцы (пробы) отобраны в порядке, предусмотренном стандартами, техническими условиями или договором о закупках (со ссылкой на их номер и дату);</w:t>
      </w:r>
    </w:p>
    <w:p w14:paraId="026614B1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снабжены ли отобранные образцы (пробы) этикетками, содержащими данные, предусмотренные стандартами или техническими условиями;</w:t>
      </w:r>
    </w:p>
    <w:p w14:paraId="21348978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опечатаны или опломбированы ли образцы (пробы), чьей печатью или пломбой (оттиски на пломбах);</w:t>
      </w:r>
    </w:p>
    <w:p w14:paraId="778A78CA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номер и дата документа, удостоверяющего соответствие качества товара требованиям договора о закупках, технических условий, стандартов и иных документов, действующих в Республики Казахстан;</w:t>
      </w:r>
    </w:p>
    <w:p w14:paraId="1648D712" w14:textId="77777777" w:rsidR="007D52D5" w:rsidRPr="00714DA6" w:rsidRDefault="007D52D5" w:rsidP="004E6A9F">
      <w:pPr>
        <w:widowControl/>
        <w:numPr>
          <w:ilvl w:val="1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другие данные, которые лица, участвующие в отборе проб, найдут</w:t>
      </w:r>
    </w:p>
    <w:p w14:paraId="036F806B" w14:textId="77777777" w:rsidR="007D52D5" w:rsidRPr="00714DA6" w:rsidRDefault="007D52D5" w:rsidP="007D52D5">
      <w:pPr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DA6">
        <w:rPr>
          <w:rFonts w:ascii="Times New Roman" w:hAnsi="Times New Roman" w:cs="Times New Roman"/>
          <w:sz w:val="28"/>
          <w:szCs w:val="28"/>
          <w:lang w:val="ru-RU"/>
        </w:rPr>
        <w:t>необходимым включить в акт для более подробной характеристики образцов (проб).</w:t>
      </w:r>
    </w:p>
    <w:p w14:paraId="679E4928" w14:textId="77777777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В акте об отборе образцов (проб) делаются соответствующие отметки о сдаче образцов (проб) на анализ или испытание. Отобранные образцы (пробы) товара должны храниться Получателем до разрешения спора о качестве товара, а в случаях передачи материалов о выпуске недоброкачественного товара в органы прокуратуры и суда – до разрешения дела в этих органах.</w:t>
      </w:r>
    </w:p>
    <w:p w14:paraId="3E697DE4" w14:textId="77777777" w:rsidR="007D52D5" w:rsidRPr="00117793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0F5F0E" w14:textId="77777777" w:rsidR="007D52D5" w:rsidRPr="00117793" w:rsidRDefault="007D52D5" w:rsidP="00C34C1F">
      <w:pPr>
        <w:pStyle w:val="210"/>
        <w:jc w:val="center"/>
        <w:rPr>
          <w:lang w:val="ru-RU"/>
        </w:rPr>
      </w:pPr>
      <w:bookmarkStart w:id="13" w:name="_Toc48923849"/>
      <w:r w:rsidRPr="00117793">
        <w:rPr>
          <w:lang w:val="ru-RU"/>
        </w:rPr>
        <w:t>9. Порядок оформления акта о приемке товара по количеству,</w:t>
      </w:r>
      <w:bookmarkEnd w:id="13"/>
    </w:p>
    <w:p w14:paraId="18BE8404" w14:textId="3EE06559" w:rsidR="007D52D5" w:rsidRPr="00117793" w:rsidRDefault="007D52D5" w:rsidP="00C34C1F">
      <w:pPr>
        <w:pStyle w:val="210"/>
        <w:jc w:val="center"/>
        <w:rPr>
          <w:lang w:val="ru-RU"/>
        </w:rPr>
      </w:pPr>
      <w:bookmarkStart w:id="14" w:name="_Toc48923850"/>
      <w:r w:rsidRPr="00117793">
        <w:rPr>
          <w:lang w:val="ru-RU"/>
        </w:rPr>
        <w:t>качеству и комплектности</w:t>
      </w:r>
      <w:bookmarkEnd w:id="14"/>
    </w:p>
    <w:p w14:paraId="5FDB3E88" w14:textId="77777777" w:rsidR="007D52D5" w:rsidRPr="00117793" w:rsidRDefault="007D52D5" w:rsidP="007D52D5">
      <w:pPr>
        <w:tabs>
          <w:tab w:val="left" w:pos="426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FAC045" w14:textId="7BE0332E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 xml:space="preserve">Акт о приемке товара по количеству, качеству и комплектности оформляется при наличии сопроводительных документов, предусмотренных договором о закупках. </w:t>
      </w:r>
      <w:r w:rsidR="00284139">
        <w:rPr>
          <w:rFonts w:ascii="Times New Roman" w:hAnsi="Times New Roman" w:cs="Times New Roman"/>
          <w:sz w:val="28"/>
          <w:szCs w:val="28"/>
          <w:lang w:val="ru-RU"/>
        </w:rPr>
        <w:t>Получателем</w:t>
      </w:r>
      <w:r w:rsidRPr="00117793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10 (десяти) рабочих дней со дня получения от Поставщика документа(ов), подтверждающего(их) поставку товара, предусмотренных условиями договора о закупках.</w:t>
      </w:r>
    </w:p>
    <w:p w14:paraId="46AF013D" w14:textId="77777777" w:rsidR="007D52D5" w:rsidRPr="00117793" w:rsidRDefault="007D52D5" w:rsidP="007D52D5">
      <w:pPr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При этом, документ(ы), подтверждающий(ие) поставку товара, направляются Заказчику в виде соответствующих электронных копий в Системе в случае заключения договора в виде электронного документа.</w:t>
      </w:r>
    </w:p>
    <w:p w14:paraId="42CF69D6" w14:textId="77777777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Акты о приемке товара по количеству, качеству и комплектности должны быть подписаны всеми лицами, участвовавшими в приемке товара. Лицо, не согласное с содержанием акта, обязано подписать акт с оговоркой о несогласии и изложить свое мнение.</w:t>
      </w:r>
    </w:p>
    <w:p w14:paraId="2A1C0711" w14:textId="77777777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lastRenderedPageBreak/>
        <w:t>В акте перед подписью лиц, участвовавших в приемке, должно быть указано, что эти лица предупреждены о том, что они несут ответственность за подписание акта, содержащего данные, не соответствующие действительности.</w:t>
      </w:r>
    </w:p>
    <w:p w14:paraId="1047E63A" w14:textId="518FAAC7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 xml:space="preserve">Акт о приемке товара по количеству, качеству и комплектности утверждается лицом, уполномоченным </w:t>
      </w:r>
      <w:r w:rsidR="00284139">
        <w:rPr>
          <w:rFonts w:ascii="Times New Roman" w:hAnsi="Times New Roman" w:cs="Times New Roman"/>
          <w:sz w:val="28"/>
          <w:szCs w:val="28"/>
          <w:lang w:val="ru-RU"/>
        </w:rPr>
        <w:t>руководителем</w:t>
      </w:r>
      <w:r w:rsidRPr="00117793">
        <w:rPr>
          <w:rFonts w:ascii="Times New Roman" w:hAnsi="Times New Roman" w:cs="Times New Roman"/>
          <w:sz w:val="28"/>
          <w:szCs w:val="28"/>
          <w:lang w:val="ru-RU"/>
        </w:rPr>
        <w:t xml:space="preserve"> дочерней организации Получателя, не позднее 3 дней после его составления.</w:t>
      </w:r>
    </w:p>
    <w:p w14:paraId="31580AC0" w14:textId="77777777" w:rsidR="007D52D5" w:rsidRPr="00117793" w:rsidRDefault="007D52D5" w:rsidP="007D52D5">
      <w:pPr>
        <w:widowControl/>
        <w:tabs>
          <w:tab w:val="left" w:pos="426"/>
          <w:tab w:val="left" w:pos="851"/>
          <w:tab w:val="left" w:pos="1134"/>
        </w:tabs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При этом датой поставки товара считается дата доставки товара на склад Получателя.</w:t>
      </w:r>
    </w:p>
    <w:p w14:paraId="19A12CC3" w14:textId="77777777" w:rsidR="007D52D5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В тех случаях, когда приемка товара приходится на выходной или праздничный день, акт о приемке товара по количеству, качеству и комплектности должен быть утвержден в первый рабочий день после выходного или праздничного дня. Составляется акт о приемке товара по количеству, качеству и комплектности.</w:t>
      </w:r>
    </w:p>
    <w:p w14:paraId="4C5E4174" w14:textId="7F917FF1" w:rsidR="00EC1B3F" w:rsidRPr="00117793" w:rsidRDefault="00EC1B3F" w:rsidP="00EC1B3F">
      <w:pPr>
        <w:widowControl/>
        <w:tabs>
          <w:tab w:val="left" w:pos="426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6A0">
        <w:rPr>
          <w:rFonts w:ascii="Times New Roman" w:hAnsi="Times New Roman" w:cs="Times New Roman"/>
          <w:sz w:val="28"/>
          <w:szCs w:val="28"/>
          <w:lang w:val="ru-RU"/>
        </w:rPr>
        <w:t>При этом датой поставки товара считается дата доставки товара на склад Получателя.</w:t>
      </w:r>
    </w:p>
    <w:p w14:paraId="573EF37B" w14:textId="77777777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В случае несоответствия товара по качеству и/или количеству составляется акт о несоответствии товара. Один экземпляр передается Поставщику, а один хранится у Получателя.</w:t>
      </w:r>
    </w:p>
    <w:p w14:paraId="250F89D4" w14:textId="77777777" w:rsidR="007D52D5" w:rsidRPr="00117793" w:rsidRDefault="007D52D5" w:rsidP="007D52D5">
      <w:pPr>
        <w:tabs>
          <w:tab w:val="left" w:pos="426"/>
          <w:tab w:val="left" w:pos="851"/>
        </w:tabs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6214BB65" w14:textId="77777777" w:rsidR="007D52D5" w:rsidRPr="00117793" w:rsidRDefault="007D52D5" w:rsidP="00C34C1F">
      <w:pPr>
        <w:pStyle w:val="210"/>
        <w:jc w:val="center"/>
        <w:rPr>
          <w:lang w:val="ru-RU"/>
        </w:rPr>
      </w:pPr>
      <w:bookmarkStart w:id="15" w:name="_Toc48923851"/>
      <w:r w:rsidRPr="00117793">
        <w:rPr>
          <w:lang w:val="ru-RU"/>
        </w:rPr>
        <w:t>10. Претензионный порядок разрешения споров о недостачах,</w:t>
      </w:r>
      <w:bookmarkEnd w:id="15"/>
    </w:p>
    <w:p w14:paraId="5065E9CE" w14:textId="77777777" w:rsidR="007D52D5" w:rsidRPr="00117793" w:rsidRDefault="007D52D5" w:rsidP="00C34C1F">
      <w:pPr>
        <w:pStyle w:val="210"/>
        <w:jc w:val="center"/>
        <w:rPr>
          <w:lang w:val="ru-RU"/>
        </w:rPr>
      </w:pPr>
      <w:bookmarkStart w:id="16" w:name="_Toc48923852"/>
      <w:r w:rsidRPr="00117793">
        <w:rPr>
          <w:lang w:val="ru-RU"/>
        </w:rPr>
        <w:t>некачественности и некомплектности товара</w:t>
      </w:r>
      <w:bookmarkEnd w:id="16"/>
    </w:p>
    <w:p w14:paraId="70C7750D" w14:textId="77777777" w:rsidR="007D52D5" w:rsidRPr="00117793" w:rsidRDefault="007D52D5" w:rsidP="007D52D5">
      <w:pPr>
        <w:tabs>
          <w:tab w:val="left" w:pos="426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E25F2C" w14:textId="77777777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Претензия, составленная в связи с обнаруженными при приемке товара недостачей по количеству, несоответствием товара требованиям договора о закупках, комплектности, таре, упаковке, маркировке, стандартам, а также техническим условиям, чертежам, рецептурам, образцам (эталонам), предъявляется Поставщику дочерней организацией, являющейся администратором договора в порядке и сроки, установленные договором о закупках.</w:t>
      </w:r>
    </w:p>
    <w:p w14:paraId="3D69E0BE" w14:textId="13C3E636" w:rsidR="007D52D5" w:rsidRPr="00117793" w:rsidRDefault="007D52D5" w:rsidP="004E6A9F">
      <w:pPr>
        <w:widowControl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7793">
        <w:rPr>
          <w:rFonts w:ascii="Times New Roman" w:hAnsi="Times New Roman" w:cs="Times New Roman"/>
          <w:sz w:val="28"/>
          <w:szCs w:val="28"/>
          <w:lang w:val="ru-RU"/>
        </w:rPr>
        <w:t>К претензии должен быть приложен акт о приемке товара, подтверждающий недостачу либо некачественность, некомплектность товара.</w:t>
      </w:r>
    </w:p>
    <w:p w14:paraId="6C981968" w14:textId="49632EBB" w:rsidR="008F2FED" w:rsidRPr="00714DA6" w:rsidRDefault="007D52D5" w:rsidP="007D52D5">
      <w:pPr>
        <w:widowControl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89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789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Если по действующему законодательству </w:t>
      </w:r>
      <w:r w:rsidR="00FE396F" w:rsidRPr="00667896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 </w:t>
      </w:r>
      <w:r w:rsidRPr="00667896">
        <w:rPr>
          <w:rFonts w:ascii="Times New Roman" w:hAnsi="Times New Roman" w:cs="Times New Roman"/>
          <w:sz w:val="28"/>
          <w:szCs w:val="28"/>
          <w:lang w:val="ru-RU"/>
        </w:rPr>
        <w:t xml:space="preserve">имеются основания для возложения ответственности на недостачу груза, понижение качества либо его порчу на транспортные организации, </w:t>
      </w:r>
      <w:r w:rsidR="00667896" w:rsidRPr="00667896">
        <w:rPr>
          <w:rFonts w:ascii="Times New Roman" w:hAnsi="Times New Roman" w:cs="Times New Roman"/>
          <w:sz w:val="28"/>
          <w:szCs w:val="28"/>
          <w:lang w:val="ru-RU"/>
        </w:rPr>
        <w:t>Поставщик</w:t>
      </w:r>
      <w:r w:rsidRPr="00667896">
        <w:rPr>
          <w:rFonts w:ascii="Times New Roman" w:hAnsi="Times New Roman" w:cs="Times New Roman"/>
          <w:sz w:val="28"/>
          <w:szCs w:val="28"/>
          <w:lang w:val="ru-RU"/>
        </w:rPr>
        <w:t xml:space="preserve"> обязан в установленном порядке предъявить претензию соответствующей транспортной организации.</w:t>
      </w:r>
    </w:p>
    <w:p w14:paraId="312CB498" w14:textId="6046A0CB" w:rsidR="006C2446" w:rsidRDefault="006C2446" w:rsidP="00CD0BF1">
      <w:pPr>
        <w:pStyle w:val="a6"/>
        <w:tabs>
          <w:tab w:val="left" w:pos="284"/>
        </w:tabs>
        <w:ind w:left="720"/>
        <w:jc w:val="right"/>
        <w:outlineLvl w:val="0"/>
        <w:rPr>
          <w:lang w:val="ru-RU"/>
        </w:rPr>
      </w:pPr>
    </w:p>
    <w:p w14:paraId="0014C70B" w14:textId="6BF1630C" w:rsidR="00295B97" w:rsidRPr="00C34C1F" w:rsidRDefault="00C34C1F" w:rsidP="00C34C1F">
      <w:pPr>
        <w:pStyle w:val="210"/>
        <w:jc w:val="center"/>
        <w:rPr>
          <w:rStyle w:val="a9"/>
          <w:color w:val="auto"/>
          <w:u w:val="none"/>
        </w:rPr>
      </w:pPr>
      <w:bookmarkStart w:id="17" w:name="_Toc48923853"/>
      <w:bookmarkStart w:id="18" w:name="_Toc517171740"/>
      <w:bookmarkStart w:id="19" w:name="_Toc517185740"/>
      <w:r w:rsidRPr="00C34C1F">
        <w:rPr>
          <w:rStyle w:val="a9"/>
          <w:color w:val="auto"/>
          <w:u w:val="none"/>
        </w:rPr>
        <w:t xml:space="preserve">11. </w:t>
      </w:r>
      <w:r w:rsidR="00A9395D" w:rsidRPr="00C34C1F">
        <w:rPr>
          <w:rStyle w:val="a9"/>
          <w:color w:val="auto"/>
          <w:u w:val="none"/>
        </w:rPr>
        <w:t>Нормативные ссылки</w:t>
      </w:r>
      <w:bookmarkEnd w:id="17"/>
    </w:p>
    <w:p w14:paraId="024687BC" w14:textId="77777777" w:rsidR="00295B97" w:rsidRPr="00295B97" w:rsidRDefault="00295B97" w:rsidP="00295B97">
      <w:pPr>
        <w:pStyle w:val="a6"/>
        <w:tabs>
          <w:tab w:val="left" w:pos="284"/>
        </w:tabs>
        <w:ind w:left="1211"/>
        <w:jc w:val="left"/>
        <w:outlineLvl w:val="0"/>
        <w:rPr>
          <w:rStyle w:val="a9"/>
          <w:b/>
          <w:bCs/>
          <w:color w:val="auto"/>
          <w:u w:val="none"/>
          <w:lang w:val="ru-RU" w:eastAsia="ru-RU" w:bidi="ru-RU"/>
        </w:rPr>
      </w:pPr>
    </w:p>
    <w:p w14:paraId="777A5F84" w14:textId="29382D81" w:rsidR="00295B97" w:rsidRPr="00295B97" w:rsidRDefault="00295B97" w:rsidP="004E6A9F">
      <w:pPr>
        <w:pStyle w:val="a4"/>
        <w:numPr>
          <w:ilvl w:val="0"/>
          <w:numId w:val="19"/>
        </w:numPr>
        <w:tabs>
          <w:tab w:val="left" w:pos="709"/>
          <w:tab w:val="left" w:pos="851"/>
        </w:tabs>
        <w:spacing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5B97">
        <w:rPr>
          <w:rFonts w:ascii="Times New Roman" w:hAnsi="Times New Roman" w:cs="Times New Roman"/>
          <w:sz w:val="28"/>
          <w:szCs w:val="28"/>
          <w:lang w:val="ru-RU"/>
        </w:rPr>
        <w:t>Настоящие Правила разработаны с учетом требований следующих документов:</w:t>
      </w:r>
    </w:p>
    <w:p w14:paraId="2CAF5340" w14:textId="77777777" w:rsidR="00295B97" w:rsidRPr="00295B97" w:rsidRDefault="00295B97" w:rsidP="00295B97">
      <w:pPr>
        <w:pStyle w:val="a4"/>
        <w:tabs>
          <w:tab w:val="left" w:pos="709"/>
        </w:tabs>
        <w:spacing w:line="317" w:lineRule="exac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5B97">
        <w:rPr>
          <w:rFonts w:ascii="Times New Roman" w:hAnsi="Times New Roman" w:cs="Times New Roman"/>
          <w:sz w:val="28"/>
          <w:szCs w:val="28"/>
          <w:lang w:val="ru-RU"/>
        </w:rPr>
        <w:t xml:space="preserve">Устав АО «Самрук-Энерго»; </w:t>
      </w:r>
    </w:p>
    <w:p w14:paraId="10937F97" w14:textId="7AEEB9C4" w:rsidR="002B132B" w:rsidRPr="008F2FED" w:rsidRDefault="00952E79" w:rsidP="00D815D9">
      <w:pPr>
        <w:tabs>
          <w:tab w:val="left" w:pos="709"/>
        </w:tabs>
        <w:spacing w:line="317" w:lineRule="exact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52E79">
        <w:rPr>
          <w:rFonts w:ascii="Times New Roman" w:hAnsi="Times New Roman" w:cs="Times New Roman"/>
          <w:sz w:val="28"/>
          <w:szCs w:val="28"/>
          <w:lang w:val="ru-RU"/>
        </w:rPr>
        <w:t>Совместный план действий (Дорожная карта) между АО «Самрук-Қазына» и отраслевыми общественными объединениями по содействию развития казахстанских производителей на 2020 год.</w:t>
      </w:r>
      <w:bookmarkEnd w:id="18"/>
      <w:bookmarkEnd w:id="19"/>
    </w:p>
    <w:sectPr w:rsidR="002B132B" w:rsidRPr="008F2FED" w:rsidSect="00DA74A0">
      <w:headerReference w:type="default" r:id="rId9"/>
      <w:pgSz w:w="11906" w:h="16838"/>
      <w:pgMar w:top="56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F645" w14:textId="77777777" w:rsidR="008F7CD6" w:rsidRDefault="008F7CD6" w:rsidP="003E4FD3">
      <w:r>
        <w:separator/>
      </w:r>
    </w:p>
  </w:endnote>
  <w:endnote w:type="continuationSeparator" w:id="0">
    <w:p w14:paraId="7EAAB4B0" w14:textId="77777777" w:rsidR="008F7CD6" w:rsidRDefault="008F7CD6" w:rsidP="003E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C7C65" w14:textId="77777777" w:rsidR="008F7CD6" w:rsidRDefault="008F7CD6" w:rsidP="003E4FD3">
      <w:r>
        <w:separator/>
      </w:r>
    </w:p>
  </w:footnote>
  <w:footnote w:type="continuationSeparator" w:id="0">
    <w:p w14:paraId="44F982D7" w14:textId="77777777" w:rsidR="008F7CD6" w:rsidRDefault="008F7CD6" w:rsidP="003E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7"/>
      <w:gridCol w:w="2977"/>
      <w:gridCol w:w="2551"/>
      <w:gridCol w:w="2268"/>
    </w:tblGrid>
    <w:tr w:rsidR="001A65D5" w:rsidRPr="00AA7CBD" w14:paraId="1FFD4828" w14:textId="77777777" w:rsidTr="006C2446">
      <w:trPr>
        <w:trHeight w:val="416"/>
        <w:jc w:val="center"/>
      </w:trPr>
      <w:tc>
        <w:tcPr>
          <w:tcW w:w="2547" w:type="dxa"/>
          <w:vMerge w:val="restart"/>
          <w:vAlign w:val="center"/>
        </w:tcPr>
        <w:p w14:paraId="0BA0092E" w14:textId="77777777" w:rsidR="001A65D5" w:rsidRPr="00CD4DBD" w:rsidRDefault="001A65D5" w:rsidP="006C2446">
          <w:pPr>
            <w:tabs>
              <w:tab w:val="left" w:pos="313"/>
              <w:tab w:val="left" w:pos="1086"/>
            </w:tabs>
            <w:jc w:val="center"/>
            <w:rPr>
              <w:b/>
              <w:bCs/>
              <w:color w:val="000000"/>
              <w:szCs w:val="24"/>
            </w:rPr>
          </w:pPr>
          <w:r w:rsidRPr="00BD51B4">
            <w:rPr>
              <w:b/>
              <w:noProof/>
              <w:color w:val="000000"/>
              <w:lang w:val="ru-RU" w:eastAsia="ru-RU"/>
            </w:rPr>
            <w:drawing>
              <wp:inline distT="0" distB="0" distL="0" distR="0" wp14:anchorId="727483F6" wp14:editId="7AF76189">
                <wp:extent cx="644769" cy="583686"/>
                <wp:effectExtent l="0" t="0" r="3175" b="6985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446" cy="599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vAlign w:val="center"/>
        </w:tcPr>
        <w:p w14:paraId="5795918A" w14:textId="3D2BC978" w:rsidR="001A65D5" w:rsidRPr="003B675F" w:rsidRDefault="003B675F" w:rsidP="003B675F">
          <w:pPr>
            <w:pStyle w:val="af2"/>
            <w:tabs>
              <w:tab w:val="left" w:pos="142"/>
              <w:tab w:val="left" w:pos="993"/>
            </w:tabs>
            <w:kinsoku w:val="0"/>
            <w:overflowPunct w:val="0"/>
            <w:autoSpaceDE w:val="0"/>
            <w:autoSpaceDN w:val="0"/>
            <w:adjustRightInd w:val="0"/>
            <w:spacing w:after="0"/>
            <w:ind w:right="108"/>
            <w:jc w:val="center"/>
            <w:rPr>
              <w:rFonts w:ascii="Times New Roman" w:hAnsi="Times New Roman" w:cs="Times New Roman"/>
              <w:sz w:val="24"/>
              <w:szCs w:val="24"/>
              <w:lang w:val="ru-RU" w:eastAsia="ru-RU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ru-RU" w:eastAsia="ru-RU"/>
            </w:rPr>
            <w:t xml:space="preserve">Правила </w:t>
          </w:r>
          <w:r w:rsidR="00D21892">
            <w:rPr>
              <w:rFonts w:ascii="Times New Roman" w:hAnsi="Times New Roman" w:cs="Times New Roman"/>
              <w:b/>
              <w:noProof/>
              <w:sz w:val="24"/>
              <w:szCs w:val="24"/>
              <w:lang w:val="ru-RU" w:eastAsia="ru-RU"/>
            </w:rPr>
            <w:t>приемки товаров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ru-RU" w:eastAsia="ru-RU"/>
            </w:rPr>
            <w:t xml:space="preserve"> АО «Самрук-Энерго»</w:t>
          </w:r>
        </w:p>
      </w:tc>
    </w:tr>
    <w:tr w:rsidR="001A65D5" w:rsidRPr="00CD4DBD" w14:paraId="0E2DC394" w14:textId="77777777" w:rsidTr="006C2446">
      <w:trPr>
        <w:trHeight w:val="426"/>
        <w:jc w:val="center"/>
      </w:trPr>
      <w:tc>
        <w:tcPr>
          <w:tcW w:w="2547" w:type="dxa"/>
          <w:vMerge/>
        </w:tcPr>
        <w:p w14:paraId="52C5E505" w14:textId="77777777" w:rsidR="001A65D5" w:rsidRPr="001F5755" w:rsidRDefault="001A65D5" w:rsidP="006C2446">
          <w:pPr>
            <w:rPr>
              <w:b/>
              <w:bCs/>
              <w:color w:val="000000"/>
              <w:sz w:val="26"/>
              <w:szCs w:val="26"/>
              <w:lang w:val="ru-RU"/>
            </w:rPr>
          </w:pPr>
        </w:p>
      </w:tc>
      <w:tc>
        <w:tcPr>
          <w:tcW w:w="2977" w:type="dxa"/>
          <w:vAlign w:val="center"/>
        </w:tcPr>
        <w:p w14:paraId="0CEFDD64" w14:textId="64E6D6BD" w:rsidR="001A65D5" w:rsidRPr="00FC217D" w:rsidRDefault="001A65D5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416B23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CЭ-ПР</w:t>
          </w:r>
          <w:r w:rsidR="007A3C3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-</w:t>
          </w:r>
          <w:r w:rsidR="0064032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52</w:t>
          </w:r>
          <w:r w:rsidR="007A3C3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/01</w:t>
          </w:r>
        </w:p>
      </w:tc>
      <w:tc>
        <w:tcPr>
          <w:tcW w:w="2551" w:type="dxa"/>
          <w:vAlign w:val="center"/>
        </w:tcPr>
        <w:p w14:paraId="690D005F" w14:textId="09CAB0D7" w:rsidR="001A65D5" w:rsidRPr="00FC217D" w:rsidRDefault="001A65D5" w:rsidP="006C2446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Редакция </w:t>
          </w:r>
          <w:r w:rsidR="003B675F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1</w:t>
          </w:r>
        </w:p>
      </w:tc>
      <w:tc>
        <w:tcPr>
          <w:tcW w:w="2268" w:type="dxa"/>
          <w:vAlign w:val="center"/>
        </w:tcPr>
        <w:p w14:paraId="32D41B72" w14:textId="3FEEDD88" w:rsidR="001A65D5" w:rsidRPr="00FC217D" w:rsidRDefault="001A65D5">
          <w:pPr>
            <w:widowControl/>
            <w:tabs>
              <w:tab w:val="left" w:pos="1086"/>
            </w:tabs>
            <w:jc w:val="center"/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Стр</w:t>
          </w:r>
          <w:r w:rsidR="003B675F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>аница</w:t>
          </w:r>
          <w:r w:rsidRPr="00FC217D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PAGE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D815D9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15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 xml:space="preserve">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szCs w:val="24"/>
              <w:lang w:val="ru-RU" w:eastAsia="ru-RU"/>
            </w:rPr>
            <w:t xml:space="preserve">из 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begin"/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instrText xml:space="preserve"> NUMPAGES </w:instrTex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separate"/>
          </w:r>
          <w:r w:rsidR="00D815D9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t>15</w:t>
          </w:r>
          <w:r w:rsidRPr="00497114">
            <w:rPr>
              <w:rFonts w:ascii="Times New Roman" w:eastAsia="Times New Roman" w:hAnsi="Times New Roman" w:cs="Times New Roman"/>
              <w:b/>
              <w:noProof/>
              <w:color w:val="000000"/>
              <w:sz w:val="24"/>
              <w:lang w:val="ru-RU" w:eastAsia="ru-RU"/>
            </w:rPr>
            <w:fldChar w:fldCharType="end"/>
          </w:r>
        </w:p>
      </w:tc>
    </w:tr>
  </w:tbl>
  <w:p w14:paraId="0CB4AC1B" w14:textId="77777777" w:rsidR="001A65D5" w:rsidRDefault="001A65D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2F8"/>
    <w:multiLevelType w:val="hybridMultilevel"/>
    <w:tmpl w:val="B47CA622"/>
    <w:lvl w:ilvl="0" w:tplc="F5BAABB6">
      <w:start w:val="5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037"/>
    <w:multiLevelType w:val="hybridMultilevel"/>
    <w:tmpl w:val="DE8E7138"/>
    <w:lvl w:ilvl="0" w:tplc="11449C7E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55F"/>
    <w:multiLevelType w:val="multilevel"/>
    <w:tmpl w:val="35E03E00"/>
    <w:numStyleLink w:val="4"/>
  </w:abstractNum>
  <w:abstractNum w:abstractNumId="3" w15:restartNumberingAfterBreak="0">
    <w:nsid w:val="19CE2B1F"/>
    <w:multiLevelType w:val="hybridMultilevel"/>
    <w:tmpl w:val="7096BC26"/>
    <w:lvl w:ilvl="0" w:tplc="02085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1410"/>
    <w:multiLevelType w:val="hybridMultilevel"/>
    <w:tmpl w:val="6A54BAA4"/>
    <w:lvl w:ilvl="0" w:tplc="CB6EF8D2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E03AA0D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30B6"/>
    <w:multiLevelType w:val="hybridMultilevel"/>
    <w:tmpl w:val="FC04B53E"/>
    <w:lvl w:ilvl="0" w:tplc="513CDC98">
      <w:start w:val="4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C2F28"/>
    <w:multiLevelType w:val="hybridMultilevel"/>
    <w:tmpl w:val="36888918"/>
    <w:lvl w:ilvl="0" w:tplc="A738B25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3CAC46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4EFA"/>
    <w:multiLevelType w:val="hybridMultilevel"/>
    <w:tmpl w:val="12769504"/>
    <w:lvl w:ilvl="0" w:tplc="5468949A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2FB6"/>
    <w:multiLevelType w:val="hybridMultilevel"/>
    <w:tmpl w:val="1472C6CC"/>
    <w:lvl w:ilvl="0" w:tplc="CD2A6CDA">
      <w:start w:val="4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F1539"/>
    <w:multiLevelType w:val="hybridMultilevel"/>
    <w:tmpl w:val="C326330E"/>
    <w:lvl w:ilvl="0" w:tplc="1A2A3AA6">
      <w:start w:val="4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2CB24B8"/>
    <w:multiLevelType w:val="hybridMultilevel"/>
    <w:tmpl w:val="3B6C08E2"/>
    <w:lvl w:ilvl="0" w:tplc="7C24CE0C">
      <w:start w:val="7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87B38"/>
    <w:multiLevelType w:val="hybridMultilevel"/>
    <w:tmpl w:val="B3E4BC62"/>
    <w:lvl w:ilvl="0" w:tplc="43F68D92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D0A0D"/>
    <w:multiLevelType w:val="hybridMultilevel"/>
    <w:tmpl w:val="A03A4AE2"/>
    <w:lvl w:ilvl="0" w:tplc="43F68D92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ED04A2"/>
    <w:multiLevelType w:val="hybridMultilevel"/>
    <w:tmpl w:val="DF5EB380"/>
    <w:lvl w:ilvl="0" w:tplc="6C4C3B0C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129FF"/>
    <w:multiLevelType w:val="hybridMultilevel"/>
    <w:tmpl w:val="BB8A4CE8"/>
    <w:lvl w:ilvl="0" w:tplc="8C92656E">
      <w:start w:val="6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4C7C"/>
    <w:multiLevelType w:val="hybridMultilevel"/>
    <w:tmpl w:val="20106BA6"/>
    <w:lvl w:ilvl="0" w:tplc="9032787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21AB112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EFC57D6"/>
    <w:multiLevelType w:val="hybridMultilevel"/>
    <w:tmpl w:val="F924951A"/>
    <w:lvl w:ilvl="0" w:tplc="5B5684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18"/>
  </w:num>
  <w:num w:numId="6">
    <w:abstractNumId w:val="11"/>
  </w:num>
  <w:num w:numId="7">
    <w:abstractNumId w:val="17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1"/>
  </w:num>
  <w:num w:numId="17">
    <w:abstractNumId w:val="7"/>
  </w:num>
  <w:num w:numId="18">
    <w:abstractNumId w:val="8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E4"/>
    <w:rsid w:val="00004DA9"/>
    <w:rsid w:val="00007D8B"/>
    <w:rsid w:val="00012784"/>
    <w:rsid w:val="00013695"/>
    <w:rsid w:val="0001417E"/>
    <w:rsid w:val="00020122"/>
    <w:rsid w:val="00033336"/>
    <w:rsid w:val="000404A2"/>
    <w:rsid w:val="00040A8E"/>
    <w:rsid w:val="0004120C"/>
    <w:rsid w:val="00045775"/>
    <w:rsid w:val="0005590E"/>
    <w:rsid w:val="00060FE7"/>
    <w:rsid w:val="000611BE"/>
    <w:rsid w:val="00063512"/>
    <w:rsid w:val="00064BE1"/>
    <w:rsid w:val="00064E6A"/>
    <w:rsid w:val="00065594"/>
    <w:rsid w:val="000701FD"/>
    <w:rsid w:val="000752EA"/>
    <w:rsid w:val="00081181"/>
    <w:rsid w:val="00085C20"/>
    <w:rsid w:val="00090483"/>
    <w:rsid w:val="000972E9"/>
    <w:rsid w:val="000A4BBA"/>
    <w:rsid w:val="000B1728"/>
    <w:rsid w:val="000B5B01"/>
    <w:rsid w:val="000B5CEA"/>
    <w:rsid w:val="000C1589"/>
    <w:rsid w:val="000C1673"/>
    <w:rsid w:val="000C6D54"/>
    <w:rsid w:val="000D05B3"/>
    <w:rsid w:val="000E00E1"/>
    <w:rsid w:val="000F3817"/>
    <w:rsid w:val="000F7AE3"/>
    <w:rsid w:val="001041E6"/>
    <w:rsid w:val="001061E1"/>
    <w:rsid w:val="00113F14"/>
    <w:rsid w:val="001140D9"/>
    <w:rsid w:val="00117AA6"/>
    <w:rsid w:val="00117D56"/>
    <w:rsid w:val="00122E49"/>
    <w:rsid w:val="001254E4"/>
    <w:rsid w:val="001272CF"/>
    <w:rsid w:val="00131D5A"/>
    <w:rsid w:val="0013515A"/>
    <w:rsid w:val="00137FA9"/>
    <w:rsid w:val="00143657"/>
    <w:rsid w:val="001668E9"/>
    <w:rsid w:val="00183008"/>
    <w:rsid w:val="001832F2"/>
    <w:rsid w:val="00184FDA"/>
    <w:rsid w:val="00187D27"/>
    <w:rsid w:val="001A3895"/>
    <w:rsid w:val="001A65D5"/>
    <w:rsid w:val="001B0F78"/>
    <w:rsid w:val="001B1736"/>
    <w:rsid w:val="001D684D"/>
    <w:rsid w:val="001E1147"/>
    <w:rsid w:val="001F1D2C"/>
    <w:rsid w:val="001F252A"/>
    <w:rsid w:val="001F2E6E"/>
    <w:rsid w:val="001F4B48"/>
    <w:rsid w:val="00201840"/>
    <w:rsid w:val="00207AF8"/>
    <w:rsid w:val="002136F5"/>
    <w:rsid w:val="00214417"/>
    <w:rsid w:val="002273EF"/>
    <w:rsid w:val="0023094A"/>
    <w:rsid w:val="00235381"/>
    <w:rsid w:val="00242A72"/>
    <w:rsid w:val="00245C0B"/>
    <w:rsid w:val="00253245"/>
    <w:rsid w:val="002532B5"/>
    <w:rsid w:val="002564AE"/>
    <w:rsid w:val="00266601"/>
    <w:rsid w:val="00272964"/>
    <w:rsid w:val="0027557D"/>
    <w:rsid w:val="002805D5"/>
    <w:rsid w:val="00284139"/>
    <w:rsid w:val="00291807"/>
    <w:rsid w:val="00295B97"/>
    <w:rsid w:val="002964A0"/>
    <w:rsid w:val="00297544"/>
    <w:rsid w:val="002A05E7"/>
    <w:rsid w:val="002A09A7"/>
    <w:rsid w:val="002A3393"/>
    <w:rsid w:val="002B008E"/>
    <w:rsid w:val="002B027F"/>
    <w:rsid w:val="002B0E34"/>
    <w:rsid w:val="002B132B"/>
    <w:rsid w:val="002B5E4F"/>
    <w:rsid w:val="002C22F5"/>
    <w:rsid w:val="002C2514"/>
    <w:rsid w:val="002D1BCD"/>
    <w:rsid w:val="002D5265"/>
    <w:rsid w:val="002D667D"/>
    <w:rsid w:val="002E0402"/>
    <w:rsid w:val="002E0B78"/>
    <w:rsid w:val="002E7AA8"/>
    <w:rsid w:val="002F3A9F"/>
    <w:rsid w:val="002F58CB"/>
    <w:rsid w:val="00300FF0"/>
    <w:rsid w:val="0031682A"/>
    <w:rsid w:val="00321D3B"/>
    <w:rsid w:val="0032680D"/>
    <w:rsid w:val="00327146"/>
    <w:rsid w:val="00335F33"/>
    <w:rsid w:val="00341D01"/>
    <w:rsid w:val="00341E40"/>
    <w:rsid w:val="00343CB6"/>
    <w:rsid w:val="00345128"/>
    <w:rsid w:val="00356CCD"/>
    <w:rsid w:val="00361850"/>
    <w:rsid w:val="00364C87"/>
    <w:rsid w:val="0036626B"/>
    <w:rsid w:val="00380B0D"/>
    <w:rsid w:val="003810A5"/>
    <w:rsid w:val="003821DA"/>
    <w:rsid w:val="003833F9"/>
    <w:rsid w:val="00384C92"/>
    <w:rsid w:val="00395294"/>
    <w:rsid w:val="00397F09"/>
    <w:rsid w:val="003A24C5"/>
    <w:rsid w:val="003A67E6"/>
    <w:rsid w:val="003B0C26"/>
    <w:rsid w:val="003B5B5D"/>
    <w:rsid w:val="003B675F"/>
    <w:rsid w:val="003C0D32"/>
    <w:rsid w:val="003C59D2"/>
    <w:rsid w:val="003D01C7"/>
    <w:rsid w:val="003D2A1B"/>
    <w:rsid w:val="003D58CC"/>
    <w:rsid w:val="003E1834"/>
    <w:rsid w:val="003E4FD3"/>
    <w:rsid w:val="003E6CD9"/>
    <w:rsid w:val="003F5A3A"/>
    <w:rsid w:val="00402108"/>
    <w:rsid w:val="00416B23"/>
    <w:rsid w:val="00425078"/>
    <w:rsid w:val="00425872"/>
    <w:rsid w:val="0044656B"/>
    <w:rsid w:val="0045008A"/>
    <w:rsid w:val="00452BFC"/>
    <w:rsid w:val="00454461"/>
    <w:rsid w:val="00461F73"/>
    <w:rsid w:val="00467056"/>
    <w:rsid w:val="0047239E"/>
    <w:rsid w:val="00472936"/>
    <w:rsid w:val="00487C62"/>
    <w:rsid w:val="004955B1"/>
    <w:rsid w:val="004A59E5"/>
    <w:rsid w:val="004B57CD"/>
    <w:rsid w:val="004C04B5"/>
    <w:rsid w:val="004C2E9E"/>
    <w:rsid w:val="004C64DA"/>
    <w:rsid w:val="004C6748"/>
    <w:rsid w:val="004D2830"/>
    <w:rsid w:val="004D5C13"/>
    <w:rsid w:val="004E134B"/>
    <w:rsid w:val="004E315F"/>
    <w:rsid w:val="004E6A9F"/>
    <w:rsid w:val="004E6DAA"/>
    <w:rsid w:val="004F1FC2"/>
    <w:rsid w:val="004F24DB"/>
    <w:rsid w:val="0050711C"/>
    <w:rsid w:val="00510DF7"/>
    <w:rsid w:val="0051633E"/>
    <w:rsid w:val="00524468"/>
    <w:rsid w:val="00526710"/>
    <w:rsid w:val="00540ECD"/>
    <w:rsid w:val="00543066"/>
    <w:rsid w:val="00546EE7"/>
    <w:rsid w:val="00551219"/>
    <w:rsid w:val="00551A31"/>
    <w:rsid w:val="00555520"/>
    <w:rsid w:val="00555728"/>
    <w:rsid w:val="005678A8"/>
    <w:rsid w:val="00576576"/>
    <w:rsid w:val="00576642"/>
    <w:rsid w:val="00581917"/>
    <w:rsid w:val="0059005A"/>
    <w:rsid w:val="005A1CA3"/>
    <w:rsid w:val="005A2AC1"/>
    <w:rsid w:val="005A685D"/>
    <w:rsid w:val="005B063C"/>
    <w:rsid w:val="005B33DE"/>
    <w:rsid w:val="005C356D"/>
    <w:rsid w:val="005E3BBE"/>
    <w:rsid w:val="005F6F70"/>
    <w:rsid w:val="00601100"/>
    <w:rsid w:val="006030E1"/>
    <w:rsid w:val="006062E1"/>
    <w:rsid w:val="006067E0"/>
    <w:rsid w:val="00613E76"/>
    <w:rsid w:val="00626C5F"/>
    <w:rsid w:val="00626EAC"/>
    <w:rsid w:val="00636B76"/>
    <w:rsid w:val="0064032D"/>
    <w:rsid w:val="006407A4"/>
    <w:rsid w:val="00647953"/>
    <w:rsid w:val="00653E19"/>
    <w:rsid w:val="00654BCC"/>
    <w:rsid w:val="00661DEA"/>
    <w:rsid w:val="00667896"/>
    <w:rsid w:val="00667946"/>
    <w:rsid w:val="006726A4"/>
    <w:rsid w:val="00683B24"/>
    <w:rsid w:val="00684550"/>
    <w:rsid w:val="00686077"/>
    <w:rsid w:val="0068635A"/>
    <w:rsid w:val="006872D1"/>
    <w:rsid w:val="00694E5E"/>
    <w:rsid w:val="006A324C"/>
    <w:rsid w:val="006B0E00"/>
    <w:rsid w:val="006B1C7A"/>
    <w:rsid w:val="006C2446"/>
    <w:rsid w:val="006D4B70"/>
    <w:rsid w:val="006D7D35"/>
    <w:rsid w:val="006E133D"/>
    <w:rsid w:val="00712F64"/>
    <w:rsid w:val="00713557"/>
    <w:rsid w:val="00714DA6"/>
    <w:rsid w:val="00717056"/>
    <w:rsid w:val="007179E1"/>
    <w:rsid w:val="00717F1F"/>
    <w:rsid w:val="007272AA"/>
    <w:rsid w:val="00730FA7"/>
    <w:rsid w:val="00731A20"/>
    <w:rsid w:val="00732F22"/>
    <w:rsid w:val="007361A6"/>
    <w:rsid w:val="00745620"/>
    <w:rsid w:val="00746450"/>
    <w:rsid w:val="007539A7"/>
    <w:rsid w:val="007548F3"/>
    <w:rsid w:val="00764B85"/>
    <w:rsid w:val="007661BA"/>
    <w:rsid w:val="007661E3"/>
    <w:rsid w:val="00773A1D"/>
    <w:rsid w:val="00790EDA"/>
    <w:rsid w:val="007944C1"/>
    <w:rsid w:val="007A3097"/>
    <w:rsid w:val="007A3C3D"/>
    <w:rsid w:val="007B3494"/>
    <w:rsid w:val="007B57FA"/>
    <w:rsid w:val="007C7EAD"/>
    <w:rsid w:val="007D029B"/>
    <w:rsid w:val="007D08EA"/>
    <w:rsid w:val="007D3C02"/>
    <w:rsid w:val="007D52D5"/>
    <w:rsid w:val="007D703C"/>
    <w:rsid w:val="007E27F6"/>
    <w:rsid w:val="007F47D0"/>
    <w:rsid w:val="007F4A19"/>
    <w:rsid w:val="007F60AF"/>
    <w:rsid w:val="00805F73"/>
    <w:rsid w:val="00807328"/>
    <w:rsid w:val="008223F2"/>
    <w:rsid w:val="00824CA4"/>
    <w:rsid w:val="00826B42"/>
    <w:rsid w:val="008270C6"/>
    <w:rsid w:val="0083196C"/>
    <w:rsid w:val="00837152"/>
    <w:rsid w:val="00837E27"/>
    <w:rsid w:val="00847D9A"/>
    <w:rsid w:val="008547B7"/>
    <w:rsid w:val="008573F9"/>
    <w:rsid w:val="00857648"/>
    <w:rsid w:val="008632C5"/>
    <w:rsid w:val="00864790"/>
    <w:rsid w:val="00876880"/>
    <w:rsid w:val="008863DF"/>
    <w:rsid w:val="00886B98"/>
    <w:rsid w:val="00890BEE"/>
    <w:rsid w:val="008923A5"/>
    <w:rsid w:val="008A18C6"/>
    <w:rsid w:val="008A2670"/>
    <w:rsid w:val="008A7B29"/>
    <w:rsid w:val="008B1517"/>
    <w:rsid w:val="008B7A0B"/>
    <w:rsid w:val="008C0168"/>
    <w:rsid w:val="008C10B0"/>
    <w:rsid w:val="008C20F1"/>
    <w:rsid w:val="008C7316"/>
    <w:rsid w:val="008D01C5"/>
    <w:rsid w:val="008D2302"/>
    <w:rsid w:val="008D50D2"/>
    <w:rsid w:val="008D6089"/>
    <w:rsid w:val="008E10A2"/>
    <w:rsid w:val="008E19C9"/>
    <w:rsid w:val="008E2A78"/>
    <w:rsid w:val="008E5A89"/>
    <w:rsid w:val="008F000F"/>
    <w:rsid w:val="008F2FED"/>
    <w:rsid w:val="008F4B4C"/>
    <w:rsid w:val="008F7CD6"/>
    <w:rsid w:val="0090036B"/>
    <w:rsid w:val="00901DB2"/>
    <w:rsid w:val="009064BE"/>
    <w:rsid w:val="00907657"/>
    <w:rsid w:val="009116EE"/>
    <w:rsid w:val="00911814"/>
    <w:rsid w:val="009147A6"/>
    <w:rsid w:val="00914A75"/>
    <w:rsid w:val="00915B80"/>
    <w:rsid w:val="009167AE"/>
    <w:rsid w:val="009215FA"/>
    <w:rsid w:val="00926BF1"/>
    <w:rsid w:val="009276D8"/>
    <w:rsid w:val="00930702"/>
    <w:rsid w:val="009363F0"/>
    <w:rsid w:val="0094183E"/>
    <w:rsid w:val="0094444D"/>
    <w:rsid w:val="00946845"/>
    <w:rsid w:val="009513E6"/>
    <w:rsid w:val="00952E79"/>
    <w:rsid w:val="00955E0F"/>
    <w:rsid w:val="00975B17"/>
    <w:rsid w:val="009866FC"/>
    <w:rsid w:val="00987B48"/>
    <w:rsid w:val="009927DD"/>
    <w:rsid w:val="0099293C"/>
    <w:rsid w:val="00993DCD"/>
    <w:rsid w:val="009A5B67"/>
    <w:rsid w:val="009B6B33"/>
    <w:rsid w:val="009C563D"/>
    <w:rsid w:val="009C5A41"/>
    <w:rsid w:val="009C6DB0"/>
    <w:rsid w:val="009C714E"/>
    <w:rsid w:val="009D6E51"/>
    <w:rsid w:val="009E3215"/>
    <w:rsid w:val="009E64FA"/>
    <w:rsid w:val="009E6557"/>
    <w:rsid w:val="009F6BA1"/>
    <w:rsid w:val="00A05EAD"/>
    <w:rsid w:val="00A067EB"/>
    <w:rsid w:val="00A16CCF"/>
    <w:rsid w:val="00A307EA"/>
    <w:rsid w:val="00A4300F"/>
    <w:rsid w:val="00A51131"/>
    <w:rsid w:val="00A568DD"/>
    <w:rsid w:val="00A7328A"/>
    <w:rsid w:val="00A76B10"/>
    <w:rsid w:val="00A816C2"/>
    <w:rsid w:val="00A82C47"/>
    <w:rsid w:val="00A8407D"/>
    <w:rsid w:val="00A86B31"/>
    <w:rsid w:val="00A93490"/>
    <w:rsid w:val="00A9395D"/>
    <w:rsid w:val="00AA3FB7"/>
    <w:rsid w:val="00AA447B"/>
    <w:rsid w:val="00AA59F9"/>
    <w:rsid w:val="00AA7CBD"/>
    <w:rsid w:val="00AC2AED"/>
    <w:rsid w:val="00AC6E46"/>
    <w:rsid w:val="00AE11CC"/>
    <w:rsid w:val="00AE5F69"/>
    <w:rsid w:val="00AF2BAA"/>
    <w:rsid w:val="00AF375A"/>
    <w:rsid w:val="00AF75D0"/>
    <w:rsid w:val="00B0535D"/>
    <w:rsid w:val="00B1178A"/>
    <w:rsid w:val="00B12402"/>
    <w:rsid w:val="00B21E97"/>
    <w:rsid w:val="00B43FA5"/>
    <w:rsid w:val="00B51F1C"/>
    <w:rsid w:val="00B52EC7"/>
    <w:rsid w:val="00B56D87"/>
    <w:rsid w:val="00B57B20"/>
    <w:rsid w:val="00B640A1"/>
    <w:rsid w:val="00B70A2B"/>
    <w:rsid w:val="00B70DB4"/>
    <w:rsid w:val="00B77560"/>
    <w:rsid w:val="00B83646"/>
    <w:rsid w:val="00B868C0"/>
    <w:rsid w:val="00B9460F"/>
    <w:rsid w:val="00B9474A"/>
    <w:rsid w:val="00B9509B"/>
    <w:rsid w:val="00BB0A0A"/>
    <w:rsid w:val="00BB3CCC"/>
    <w:rsid w:val="00BB3F4E"/>
    <w:rsid w:val="00BB5806"/>
    <w:rsid w:val="00BB7EF4"/>
    <w:rsid w:val="00BD112F"/>
    <w:rsid w:val="00BD1304"/>
    <w:rsid w:val="00BF08F4"/>
    <w:rsid w:val="00BF2DAD"/>
    <w:rsid w:val="00BF4198"/>
    <w:rsid w:val="00BF6F25"/>
    <w:rsid w:val="00C01253"/>
    <w:rsid w:val="00C02FAF"/>
    <w:rsid w:val="00C05CF0"/>
    <w:rsid w:val="00C0671A"/>
    <w:rsid w:val="00C114FC"/>
    <w:rsid w:val="00C14375"/>
    <w:rsid w:val="00C16C55"/>
    <w:rsid w:val="00C20511"/>
    <w:rsid w:val="00C23BD5"/>
    <w:rsid w:val="00C2402C"/>
    <w:rsid w:val="00C34C1F"/>
    <w:rsid w:val="00C51662"/>
    <w:rsid w:val="00C56361"/>
    <w:rsid w:val="00C61BDC"/>
    <w:rsid w:val="00C63ABE"/>
    <w:rsid w:val="00C6650F"/>
    <w:rsid w:val="00C70C37"/>
    <w:rsid w:val="00C7251F"/>
    <w:rsid w:val="00C73ABD"/>
    <w:rsid w:val="00C76FE6"/>
    <w:rsid w:val="00C902BB"/>
    <w:rsid w:val="00C91A49"/>
    <w:rsid w:val="00C92A68"/>
    <w:rsid w:val="00C93763"/>
    <w:rsid w:val="00C9757E"/>
    <w:rsid w:val="00CA22EE"/>
    <w:rsid w:val="00CA4533"/>
    <w:rsid w:val="00CA63ED"/>
    <w:rsid w:val="00CB381A"/>
    <w:rsid w:val="00CB7061"/>
    <w:rsid w:val="00CB7BA4"/>
    <w:rsid w:val="00CD02EB"/>
    <w:rsid w:val="00CD0BF1"/>
    <w:rsid w:val="00CD144D"/>
    <w:rsid w:val="00CE47FD"/>
    <w:rsid w:val="00CE74E5"/>
    <w:rsid w:val="00CF23A2"/>
    <w:rsid w:val="00CF3636"/>
    <w:rsid w:val="00CF3CE1"/>
    <w:rsid w:val="00D0019B"/>
    <w:rsid w:val="00D15333"/>
    <w:rsid w:val="00D15643"/>
    <w:rsid w:val="00D21892"/>
    <w:rsid w:val="00D33F64"/>
    <w:rsid w:val="00D34F93"/>
    <w:rsid w:val="00D42FE4"/>
    <w:rsid w:val="00D45BF6"/>
    <w:rsid w:val="00D460F9"/>
    <w:rsid w:val="00D4639C"/>
    <w:rsid w:val="00D502C8"/>
    <w:rsid w:val="00D539AD"/>
    <w:rsid w:val="00D53C26"/>
    <w:rsid w:val="00D6197E"/>
    <w:rsid w:val="00D61CE8"/>
    <w:rsid w:val="00D66C3F"/>
    <w:rsid w:val="00D67B46"/>
    <w:rsid w:val="00D73BDC"/>
    <w:rsid w:val="00D73ED8"/>
    <w:rsid w:val="00D74CE7"/>
    <w:rsid w:val="00D815D9"/>
    <w:rsid w:val="00D8251B"/>
    <w:rsid w:val="00D92C87"/>
    <w:rsid w:val="00D93B61"/>
    <w:rsid w:val="00D94B27"/>
    <w:rsid w:val="00D969EE"/>
    <w:rsid w:val="00DA0D32"/>
    <w:rsid w:val="00DA1DCD"/>
    <w:rsid w:val="00DA50BF"/>
    <w:rsid w:val="00DA74A0"/>
    <w:rsid w:val="00DB7C25"/>
    <w:rsid w:val="00DC034F"/>
    <w:rsid w:val="00DD18FD"/>
    <w:rsid w:val="00DD5680"/>
    <w:rsid w:val="00DE3F05"/>
    <w:rsid w:val="00DE62B4"/>
    <w:rsid w:val="00DE71AF"/>
    <w:rsid w:val="00DF53DA"/>
    <w:rsid w:val="00DF595E"/>
    <w:rsid w:val="00DF6A45"/>
    <w:rsid w:val="00E00B1F"/>
    <w:rsid w:val="00E06811"/>
    <w:rsid w:val="00E06B88"/>
    <w:rsid w:val="00E077BB"/>
    <w:rsid w:val="00E1009D"/>
    <w:rsid w:val="00E10C09"/>
    <w:rsid w:val="00E11964"/>
    <w:rsid w:val="00E16C91"/>
    <w:rsid w:val="00E1720C"/>
    <w:rsid w:val="00E213AE"/>
    <w:rsid w:val="00E22532"/>
    <w:rsid w:val="00E22EF1"/>
    <w:rsid w:val="00E24C3C"/>
    <w:rsid w:val="00E25C89"/>
    <w:rsid w:val="00E26DF2"/>
    <w:rsid w:val="00E27CCE"/>
    <w:rsid w:val="00E355E2"/>
    <w:rsid w:val="00E37E9F"/>
    <w:rsid w:val="00E51EF5"/>
    <w:rsid w:val="00E53826"/>
    <w:rsid w:val="00E60E3C"/>
    <w:rsid w:val="00E638EF"/>
    <w:rsid w:val="00E70C27"/>
    <w:rsid w:val="00E72C8B"/>
    <w:rsid w:val="00E80F9B"/>
    <w:rsid w:val="00E82E03"/>
    <w:rsid w:val="00E83E98"/>
    <w:rsid w:val="00E86130"/>
    <w:rsid w:val="00E9182F"/>
    <w:rsid w:val="00E93E21"/>
    <w:rsid w:val="00E95160"/>
    <w:rsid w:val="00E957C8"/>
    <w:rsid w:val="00EA2260"/>
    <w:rsid w:val="00EA63B2"/>
    <w:rsid w:val="00EB28D9"/>
    <w:rsid w:val="00EB62F1"/>
    <w:rsid w:val="00EC1B3F"/>
    <w:rsid w:val="00EC44CD"/>
    <w:rsid w:val="00EC57BD"/>
    <w:rsid w:val="00EC652C"/>
    <w:rsid w:val="00EC7BFA"/>
    <w:rsid w:val="00ED6255"/>
    <w:rsid w:val="00EE10F9"/>
    <w:rsid w:val="00EE230B"/>
    <w:rsid w:val="00F0014C"/>
    <w:rsid w:val="00F00800"/>
    <w:rsid w:val="00F03B30"/>
    <w:rsid w:val="00F04710"/>
    <w:rsid w:val="00F055BA"/>
    <w:rsid w:val="00F0567C"/>
    <w:rsid w:val="00F11AB2"/>
    <w:rsid w:val="00F2332B"/>
    <w:rsid w:val="00F23E88"/>
    <w:rsid w:val="00F26A02"/>
    <w:rsid w:val="00F316A0"/>
    <w:rsid w:val="00F331FF"/>
    <w:rsid w:val="00F41468"/>
    <w:rsid w:val="00F465BD"/>
    <w:rsid w:val="00F508FD"/>
    <w:rsid w:val="00F51EF8"/>
    <w:rsid w:val="00F54870"/>
    <w:rsid w:val="00F56B6A"/>
    <w:rsid w:val="00F57BDF"/>
    <w:rsid w:val="00F732F5"/>
    <w:rsid w:val="00F80A9C"/>
    <w:rsid w:val="00F81977"/>
    <w:rsid w:val="00FA00FC"/>
    <w:rsid w:val="00FA179A"/>
    <w:rsid w:val="00FA29BF"/>
    <w:rsid w:val="00FB0EA4"/>
    <w:rsid w:val="00FB1BCE"/>
    <w:rsid w:val="00FC34E7"/>
    <w:rsid w:val="00FC542D"/>
    <w:rsid w:val="00FD0C5E"/>
    <w:rsid w:val="00FD21DE"/>
    <w:rsid w:val="00FD35A8"/>
    <w:rsid w:val="00FE3556"/>
    <w:rsid w:val="00FE396F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AD38"/>
  <w15:docId w15:val="{A890D04A-5F9B-416D-81C1-E4ABDBE0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D42FE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0"/>
    <w:next w:val="a0"/>
    <w:link w:val="10"/>
    <w:uiPriority w:val="9"/>
    <w:qFormat/>
    <w:rsid w:val="00773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1041E6"/>
    <w:pPr>
      <w:keepNext/>
      <w:tabs>
        <w:tab w:val="left" w:pos="709"/>
      </w:tabs>
      <w:spacing w:line="317" w:lineRule="exact"/>
      <w:ind w:firstLine="993"/>
      <w:jc w:val="right"/>
      <w:outlineLvl w:val="1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555728"/>
    <w:pPr>
      <w:keepNext/>
      <w:tabs>
        <w:tab w:val="left" w:pos="709"/>
      </w:tabs>
      <w:ind w:firstLine="992"/>
      <w:jc w:val="both"/>
      <w:outlineLvl w:val="2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40">
    <w:name w:val="heading 4"/>
    <w:basedOn w:val="a0"/>
    <w:next w:val="a0"/>
    <w:link w:val="41"/>
    <w:uiPriority w:val="9"/>
    <w:unhideWhenUsed/>
    <w:qFormat/>
    <w:rsid w:val="004A59E5"/>
    <w:pPr>
      <w:keepNext/>
      <w:tabs>
        <w:tab w:val="left" w:pos="709"/>
      </w:tabs>
      <w:spacing w:line="317" w:lineRule="exact"/>
      <w:ind w:firstLine="993"/>
      <w:jc w:val="right"/>
      <w:outlineLvl w:val="3"/>
    </w:pPr>
    <w:rPr>
      <w:rFonts w:ascii="Times New Roman" w:hAnsi="Times New Roman" w:cs="Times New Roman"/>
      <w:sz w:val="28"/>
      <w:szCs w:val="28"/>
      <w:lang w:val="ru-RU" w:eastAsia="ru-RU" w:bidi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D42F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D42FE4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11">
    <w:name w:val="Заголовок 11"/>
    <w:basedOn w:val="a0"/>
    <w:uiPriority w:val="1"/>
    <w:qFormat/>
    <w:rsid w:val="00D42FE4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D42FE4"/>
  </w:style>
  <w:style w:type="paragraph" w:styleId="a6">
    <w:name w:val="Title"/>
    <w:basedOn w:val="a0"/>
    <w:link w:val="a7"/>
    <w:qFormat/>
    <w:rsid w:val="00D42FE4"/>
    <w:pPr>
      <w:widowControl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Заголовок Знак"/>
    <w:basedOn w:val="a1"/>
    <w:link w:val="a6"/>
    <w:rsid w:val="00D42FE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2"/>
    <w:uiPriority w:val="39"/>
    <w:rsid w:val="00D42FE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D42F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42F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1"/>
    <w:rsid w:val="00E1009D"/>
    <w:rPr>
      <w:color w:val="000000"/>
    </w:rPr>
  </w:style>
  <w:style w:type="character" w:styleId="a9">
    <w:name w:val="Hyperlink"/>
    <w:basedOn w:val="a1"/>
    <w:uiPriority w:val="99"/>
    <w:unhideWhenUsed/>
    <w:rsid w:val="001F252A"/>
    <w:rPr>
      <w:color w:val="000080"/>
      <w:u w:val="single"/>
    </w:rPr>
  </w:style>
  <w:style w:type="character" w:customStyle="1" w:styleId="s2">
    <w:name w:val="s2"/>
    <w:basedOn w:val="a1"/>
    <w:rsid w:val="001F252A"/>
    <w:rPr>
      <w:color w:val="000080"/>
    </w:rPr>
  </w:style>
  <w:style w:type="paragraph" w:customStyle="1" w:styleId="a">
    <w:name w:val="Заголовок раздела"/>
    <w:basedOn w:val="a0"/>
    <w:rsid w:val="00184FDA"/>
    <w:pPr>
      <w:numPr>
        <w:numId w:val="2"/>
      </w:numPr>
      <w:adjustRightInd w:val="0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0"/>
    <w:rsid w:val="00184FDA"/>
    <w:pPr>
      <w:numPr>
        <w:ilvl w:val="1"/>
        <w:numId w:val="2"/>
      </w:numPr>
      <w:tabs>
        <w:tab w:val="left" w:pos="993"/>
      </w:tabs>
      <w:adjustRightInd w:val="0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773A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a">
    <w:name w:val="Balloon Text"/>
    <w:basedOn w:val="a0"/>
    <w:link w:val="ab"/>
    <w:uiPriority w:val="99"/>
    <w:semiHidden/>
    <w:unhideWhenUsed/>
    <w:rsid w:val="004C0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C04B5"/>
    <w:rPr>
      <w:rFonts w:ascii="Tahoma" w:hAnsi="Tahoma" w:cs="Tahoma"/>
      <w:sz w:val="16"/>
      <w:szCs w:val="16"/>
      <w:lang w:val="en-US"/>
    </w:rPr>
  </w:style>
  <w:style w:type="character" w:styleId="ac">
    <w:name w:val="annotation reference"/>
    <w:basedOn w:val="a1"/>
    <w:uiPriority w:val="99"/>
    <w:semiHidden/>
    <w:unhideWhenUsed/>
    <w:rsid w:val="0001417E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1417E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1417E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41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417E"/>
    <w:rPr>
      <w:b/>
      <w:bCs/>
      <w:sz w:val="20"/>
      <w:szCs w:val="20"/>
      <w:lang w:val="en-US"/>
    </w:rPr>
  </w:style>
  <w:style w:type="paragraph" w:styleId="af1">
    <w:name w:val="Message Header"/>
    <w:basedOn w:val="af2"/>
    <w:link w:val="af3"/>
    <w:rsid w:val="00DD18FD"/>
    <w:pPr>
      <w:keepLines/>
      <w:widowControl/>
      <w:tabs>
        <w:tab w:val="left" w:pos="27814"/>
      </w:tabs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val="ru-RU" w:eastAsia="ru-RU"/>
    </w:rPr>
  </w:style>
  <w:style w:type="character" w:customStyle="1" w:styleId="af3">
    <w:name w:val="Шапка Знак"/>
    <w:basedOn w:val="a1"/>
    <w:link w:val="af1"/>
    <w:rsid w:val="00DD18FD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4">
    <w:name w:val="Заголовок сообщения (первый)"/>
    <w:basedOn w:val="af1"/>
    <w:next w:val="af1"/>
    <w:rsid w:val="00DD18FD"/>
    <w:pPr>
      <w:spacing w:before="220"/>
    </w:pPr>
  </w:style>
  <w:style w:type="character" w:customStyle="1" w:styleId="af5">
    <w:name w:val="Заголовок сообщения (текст)"/>
    <w:rsid w:val="00DD18FD"/>
    <w:rPr>
      <w:rFonts w:ascii="Arial Black" w:hAnsi="Arial Black"/>
      <w:spacing w:val="-10"/>
      <w:sz w:val="18"/>
    </w:rPr>
  </w:style>
  <w:style w:type="paragraph" w:styleId="af2">
    <w:name w:val="Body Text"/>
    <w:basedOn w:val="a0"/>
    <w:link w:val="af6"/>
    <w:uiPriority w:val="99"/>
    <w:unhideWhenUsed/>
    <w:rsid w:val="00DD18FD"/>
    <w:pPr>
      <w:spacing w:after="120"/>
    </w:pPr>
  </w:style>
  <w:style w:type="character" w:customStyle="1" w:styleId="af6">
    <w:name w:val="Основной текст Знак"/>
    <w:basedOn w:val="a1"/>
    <w:link w:val="af2"/>
    <w:uiPriority w:val="99"/>
    <w:rsid w:val="00DD18FD"/>
    <w:rPr>
      <w:lang w:val="en-US"/>
    </w:rPr>
  </w:style>
  <w:style w:type="paragraph" w:styleId="af7">
    <w:name w:val="header"/>
    <w:basedOn w:val="a0"/>
    <w:link w:val="af8"/>
    <w:uiPriority w:val="99"/>
    <w:unhideWhenUsed/>
    <w:rsid w:val="00551219"/>
    <w:pPr>
      <w:widowControl/>
      <w:tabs>
        <w:tab w:val="center" w:pos="4677"/>
        <w:tab w:val="right" w:pos="9355"/>
      </w:tabs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Верхний колонтитул Знак"/>
    <w:basedOn w:val="a1"/>
    <w:link w:val="af7"/>
    <w:uiPriority w:val="99"/>
    <w:rsid w:val="005512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9">
    <w:name w:val="footer"/>
    <w:basedOn w:val="a0"/>
    <w:link w:val="afa"/>
    <w:uiPriority w:val="99"/>
    <w:unhideWhenUsed/>
    <w:rsid w:val="003E4FD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3E4FD3"/>
    <w:rPr>
      <w:lang w:val="en-US"/>
    </w:rPr>
  </w:style>
  <w:style w:type="paragraph" w:styleId="afb">
    <w:name w:val="Body Text Indent"/>
    <w:basedOn w:val="a0"/>
    <w:link w:val="afc"/>
    <w:uiPriority w:val="99"/>
    <w:unhideWhenUsed/>
    <w:rsid w:val="00DA1DCD"/>
    <w:pPr>
      <w:tabs>
        <w:tab w:val="left" w:pos="709"/>
      </w:tabs>
      <w:spacing w:line="317" w:lineRule="exact"/>
      <w:ind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DA1DCD"/>
    <w:rPr>
      <w:rFonts w:ascii="Times New Roman" w:hAnsi="Times New Roman" w:cs="Times New Roman"/>
      <w:sz w:val="28"/>
      <w:szCs w:val="28"/>
    </w:rPr>
  </w:style>
  <w:style w:type="paragraph" w:styleId="22">
    <w:name w:val="Body Text Indent 2"/>
    <w:basedOn w:val="a0"/>
    <w:link w:val="23"/>
    <w:uiPriority w:val="99"/>
    <w:unhideWhenUsed/>
    <w:rsid w:val="00DA1DCD"/>
    <w:pPr>
      <w:tabs>
        <w:tab w:val="left" w:pos="709"/>
      </w:tabs>
      <w:spacing w:line="31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A1DCD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">
    <w:name w:val="Заголовок 2 Знак"/>
    <w:basedOn w:val="a1"/>
    <w:link w:val="20"/>
    <w:uiPriority w:val="9"/>
    <w:rsid w:val="001041E6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5557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2">
    <w:name w:val="Body Text Indent 3"/>
    <w:basedOn w:val="a0"/>
    <w:link w:val="33"/>
    <w:uiPriority w:val="99"/>
    <w:unhideWhenUsed/>
    <w:rsid w:val="00684550"/>
    <w:pPr>
      <w:tabs>
        <w:tab w:val="left" w:pos="993"/>
      </w:tabs>
      <w:ind w:firstLine="709"/>
      <w:jc w:val="both"/>
    </w:pPr>
    <w:rPr>
      <w:rFonts w:ascii="Times New Roman" w:hAnsi="Times New Roman"/>
      <w:i/>
      <w:sz w:val="20"/>
      <w:szCs w:val="20"/>
      <w:lang w:val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84550"/>
    <w:rPr>
      <w:rFonts w:ascii="Times New Roman" w:hAnsi="Times New Roman"/>
      <w:i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CE74E5"/>
    <w:pPr>
      <w:keepNext/>
      <w:jc w:val="both"/>
    </w:pPr>
    <w:rPr>
      <w:rFonts w:ascii="Times New Roman" w:hAnsi="Times New Roman"/>
      <w:bCs/>
      <w:i/>
      <w:sz w:val="24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CE74E5"/>
    <w:rPr>
      <w:rFonts w:ascii="Times New Roman" w:hAnsi="Times New Roman"/>
      <w:bCs/>
      <w:i/>
      <w:sz w:val="24"/>
      <w:szCs w:val="20"/>
    </w:rPr>
  </w:style>
  <w:style w:type="character" w:customStyle="1" w:styleId="41">
    <w:name w:val="Заголовок 4 Знак"/>
    <w:basedOn w:val="a1"/>
    <w:link w:val="40"/>
    <w:uiPriority w:val="9"/>
    <w:rsid w:val="004A59E5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210">
    <w:name w:val="Заголовок 21"/>
    <w:basedOn w:val="a0"/>
    <w:uiPriority w:val="1"/>
    <w:qFormat/>
    <w:rsid w:val="00CB7BA4"/>
    <w:pPr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d">
    <w:name w:val="TOC Heading"/>
    <w:basedOn w:val="1"/>
    <w:next w:val="a0"/>
    <w:uiPriority w:val="39"/>
    <w:unhideWhenUsed/>
    <w:qFormat/>
    <w:rsid w:val="00242A72"/>
    <w:pPr>
      <w:widowControl/>
      <w:spacing w:line="259" w:lineRule="auto"/>
      <w:outlineLvl w:val="9"/>
    </w:pPr>
    <w:rPr>
      <w:lang w:val="ru-RU" w:eastAsia="ru-RU"/>
    </w:rPr>
  </w:style>
  <w:style w:type="paragraph" w:styleId="26">
    <w:name w:val="toc 2"/>
    <w:basedOn w:val="a0"/>
    <w:next w:val="a0"/>
    <w:autoRedefine/>
    <w:uiPriority w:val="39"/>
    <w:unhideWhenUsed/>
    <w:rsid w:val="00242A72"/>
    <w:pPr>
      <w:spacing w:after="100"/>
      <w:ind w:left="220"/>
    </w:pPr>
  </w:style>
  <w:style w:type="paragraph" w:styleId="12">
    <w:name w:val="toc 1"/>
    <w:basedOn w:val="a0"/>
    <w:next w:val="a0"/>
    <w:link w:val="13"/>
    <w:autoRedefine/>
    <w:uiPriority w:val="39"/>
    <w:unhideWhenUsed/>
    <w:rsid w:val="00C34C1F"/>
    <w:pPr>
      <w:tabs>
        <w:tab w:val="right" w:leader="dot" w:pos="9913"/>
      </w:tabs>
      <w:spacing w:after="100"/>
    </w:pPr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val="ru-RU" w:eastAsia="ru-RU" w:bidi="ru-RU"/>
    </w:rPr>
  </w:style>
  <w:style w:type="character" w:customStyle="1" w:styleId="13">
    <w:name w:val="Оглавление 1 Знак"/>
    <w:basedOn w:val="a1"/>
    <w:link w:val="12"/>
    <w:uiPriority w:val="39"/>
    <w:rsid w:val="00C34C1F"/>
    <w:rPr>
      <w:rFonts w:ascii="Times New Roman" w:eastAsia="Times New Roman" w:hAnsi="Times New Roman" w:cs="Times New Roman"/>
      <w:b/>
      <w:bCs/>
      <w:noProof/>
      <w:color w:val="000000"/>
      <w:sz w:val="28"/>
      <w:szCs w:val="28"/>
      <w:lang w:eastAsia="ru-RU" w:bidi="ru-RU"/>
    </w:rPr>
  </w:style>
  <w:style w:type="paragraph" w:styleId="34">
    <w:name w:val="toc 3"/>
    <w:basedOn w:val="a0"/>
    <w:next w:val="a0"/>
    <w:autoRedefine/>
    <w:uiPriority w:val="39"/>
    <w:unhideWhenUsed/>
    <w:rsid w:val="00C34C1F"/>
    <w:pPr>
      <w:tabs>
        <w:tab w:val="right" w:leader="dot" w:pos="9913"/>
      </w:tabs>
      <w:spacing w:after="100"/>
      <w:jc w:val="both"/>
    </w:pPr>
    <w:rPr>
      <w:rFonts w:ascii="Times New Roman" w:hAnsi="Times New Roman" w:cs="Times New Roman"/>
      <w:noProof/>
      <w:sz w:val="28"/>
      <w:szCs w:val="28"/>
      <w:lang w:val="ru-RU"/>
    </w:rPr>
  </w:style>
  <w:style w:type="character" w:customStyle="1" w:styleId="a5">
    <w:name w:val="Абзац списка Знак"/>
    <w:link w:val="a4"/>
    <w:uiPriority w:val="34"/>
    <w:rsid w:val="00FC542D"/>
    <w:rPr>
      <w:lang w:val="en-US"/>
    </w:rPr>
  </w:style>
  <w:style w:type="character" w:customStyle="1" w:styleId="s3">
    <w:name w:val="s3"/>
    <w:rsid w:val="00C9376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C9376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31">
    <w:name w:val="3 Статья 1."/>
    <w:basedOn w:val="a0"/>
    <w:qFormat/>
    <w:rsid w:val="00AA59F9"/>
    <w:pPr>
      <w:numPr>
        <w:numId w:val="4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AA59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B237-9945-4F8D-9714-F391B48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Людмила</dc:creator>
  <cp:lastModifiedBy>User</cp:lastModifiedBy>
  <cp:revision>70</cp:revision>
  <cp:lastPrinted>2020-10-01T04:27:00Z</cp:lastPrinted>
  <dcterms:created xsi:type="dcterms:W3CDTF">2020-08-04T08:55:00Z</dcterms:created>
  <dcterms:modified xsi:type="dcterms:W3CDTF">2020-11-06T03:50:00Z</dcterms:modified>
</cp:coreProperties>
</file>